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F" w:rsidRPr="002E3CBD" w:rsidRDefault="001A4A10" w:rsidP="00A62037">
      <w:pPr>
        <w:pStyle w:val="a3"/>
        <w:keepNext w:val="0"/>
        <w:keepLines w:val="0"/>
        <w:widowControl w:val="0"/>
        <w:rPr>
          <w:rFonts w:ascii="Times New Roman" w:hAnsi="Times New Roman" w:cs="Times New Roman"/>
          <w:i w:val="0"/>
          <w:color w:val="000000"/>
        </w:rPr>
      </w:pPr>
      <w:r w:rsidRPr="001A4A10">
        <w:rPr>
          <w:rFonts w:ascii="Times New Roman" w:hAnsi="Times New Roman" w:cs="Times New Roman"/>
          <w:bCs w:val="0"/>
          <w:i w:val="0"/>
          <w:color w:val="000000"/>
        </w:rPr>
        <w:t xml:space="preserve">Резервы доходов субъектов РФ на примере </w:t>
      </w:r>
      <w:r>
        <w:rPr>
          <w:rFonts w:ascii="Times New Roman" w:hAnsi="Times New Roman" w:cs="Times New Roman"/>
          <w:bCs w:val="0"/>
          <w:i w:val="0"/>
          <w:color w:val="000000"/>
        </w:rPr>
        <w:t>экспертно-</w:t>
      </w:r>
      <w:r w:rsidRPr="001A4A10">
        <w:rPr>
          <w:rFonts w:ascii="Times New Roman" w:hAnsi="Times New Roman" w:cs="Times New Roman"/>
          <w:bCs w:val="0"/>
          <w:i w:val="0"/>
          <w:color w:val="000000"/>
        </w:rPr>
        <w:t>аналитического мероприятия Контрольно-счетн</w:t>
      </w:r>
      <w:r>
        <w:rPr>
          <w:rFonts w:ascii="Times New Roman" w:hAnsi="Times New Roman" w:cs="Times New Roman"/>
          <w:bCs w:val="0"/>
          <w:i w:val="0"/>
          <w:color w:val="000000"/>
        </w:rPr>
        <w:t>ой</w:t>
      </w:r>
      <w:r w:rsidRPr="001A4A10">
        <w:rPr>
          <w:rFonts w:ascii="Times New Roman" w:hAnsi="Times New Roman" w:cs="Times New Roman"/>
          <w:bCs w:val="0"/>
          <w:i w:val="0"/>
          <w:color w:val="000000"/>
        </w:rPr>
        <w:t xml:space="preserve"> палат</w:t>
      </w:r>
      <w:r>
        <w:rPr>
          <w:rFonts w:ascii="Times New Roman" w:hAnsi="Times New Roman" w:cs="Times New Roman"/>
          <w:bCs w:val="0"/>
          <w:i w:val="0"/>
          <w:color w:val="000000"/>
        </w:rPr>
        <w:t>ы</w:t>
      </w:r>
      <w:r w:rsidRPr="001A4A10">
        <w:rPr>
          <w:rFonts w:ascii="Times New Roman" w:hAnsi="Times New Roman" w:cs="Times New Roman"/>
          <w:bCs w:val="0"/>
          <w:i w:val="0"/>
          <w:color w:val="000000"/>
        </w:rPr>
        <w:t xml:space="preserve"> Ленинградской области </w:t>
      </w:r>
      <w:r>
        <w:rPr>
          <w:rFonts w:ascii="Times New Roman" w:hAnsi="Times New Roman" w:cs="Times New Roman"/>
          <w:i w:val="0"/>
          <w:color w:val="000000"/>
        </w:rPr>
        <w:t>по</w:t>
      </w:r>
      <w:r w:rsidR="0042213F" w:rsidRPr="002E3CBD">
        <w:rPr>
          <w:rFonts w:ascii="Times New Roman" w:hAnsi="Times New Roman" w:cs="Times New Roman"/>
          <w:i w:val="0"/>
          <w:color w:val="000000"/>
        </w:rPr>
        <w:t xml:space="preserve"> анализ</w:t>
      </w:r>
      <w:r>
        <w:rPr>
          <w:rFonts w:ascii="Times New Roman" w:hAnsi="Times New Roman" w:cs="Times New Roman"/>
          <w:i w:val="0"/>
          <w:color w:val="000000"/>
        </w:rPr>
        <w:t>у</w:t>
      </w:r>
      <w:r w:rsidR="0042213F" w:rsidRPr="002E3CBD">
        <w:rPr>
          <w:rFonts w:ascii="Times New Roman" w:hAnsi="Times New Roman" w:cs="Times New Roman"/>
          <w:i w:val="0"/>
          <w:color w:val="000000"/>
        </w:rPr>
        <w:t xml:space="preserve"> доходов местных бюджетов муниципальных образований Ленинградской области, полученных от арендной платы за земельные участки, продажи прав на заключение договоров аренды земельных участков, продажи земельных участков</w:t>
      </w:r>
    </w:p>
    <w:p w:rsidR="00A62037" w:rsidRDefault="00A62037" w:rsidP="0042213F">
      <w:pPr>
        <w:pStyle w:val="a3"/>
        <w:keepNext w:val="0"/>
        <w:keepLines w:val="0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1A4A10" w:rsidRDefault="001A4A10" w:rsidP="003D13C8">
      <w:pPr>
        <w:spacing w:line="360" w:lineRule="auto"/>
        <w:ind w:firstLine="0"/>
        <w:jc w:val="center"/>
      </w:pPr>
      <w:r w:rsidRPr="001A4A10">
        <w:t>Ув</w:t>
      </w:r>
      <w:r>
        <w:t>ажаемые</w:t>
      </w:r>
      <w:r w:rsidRPr="001A4A10">
        <w:t xml:space="preserve"> Коллеги!</w:t>
      </w:r>
    </w:p>
    <w:p w:rsidR="001A4A10" w:rsidRPr="001A4A10" w:rsidRDefault="001A4A10" w:rsidP="001A4A10">
      <w:pPr>
        <w:spacing w:line="360" w:lineRule="auto"/>
      </w:pPr>
      <w:r w:rsidRPr="001A4A10">
        <w:t>При формировании и исполнении бюджетов всех уровней (конс</w:t>
      </w:r>
      <w:r>
        <w:t>олидированный</w:t>
      </w:r>
      <w:r w:rsidRPr="001A4A10">
        <w:t>, обл</w:t>
      </w:r>
      <w:r>
        <w:t>астной</w:t>
      </w:r>
      <w:r w:rsidR="00496DB8">
        <w:t xml:space="preserve"> и</w:t>
      </w:r>
      <w:r w:rsidRPr="001A4A10">
        <w:t xml:space="preserve"> м</w:t>
      </w:r>
      <w:r>
        <w:t>естный</w:t>
      </w:r>
      <w:r w:rsidRPr="001A4A10">
        <w:t xml:space="preserve">) всегда </w:t>
      </w:r>
      <w:r w:rsidR="00995E65">
        <w:t>важнейшим</w:t>
      </w:r>
      <w:r w:rsidRPr="001A4A10">
        <w:t xml:space="preserve">  вопросом есть и будет вопрос наполнения соответствующих бюджетов с целью финансового обеспечения </w:t>
      </w:r>
      <w:r w:rsidR="004A778A">
        <w:t xml:space="preserve">исполнения </w:t>
      </w:r>
      <w:r w:rsidRPr="001A4A10">
        <w:t xml:space="preserve">задач и функций государства </w:t>
      </w:r>
      <w:r>
        <w:t xml:space="preserve">и органов </w:t>
      </w:r>
      <w:r w:rsidRPr="001A4A10">
        <w:t>местного самоуправления</w:t>
      </w:r>
      <w:r>
        <w:t>.</w:t>
      </w:r>
    </w:p>
    <w:p w:rsidR="00FA2C59" w:rsidRPr="004A778A" w:rsidRDefault="001A4A10" w:rsidP="004A778A">
      <w:pPr>
        <w:spacing w:line="360" w:lineRule="auto"/>
        <w:rPr>
          <w:color w:val="000000"/>
        </w:rPr>
      </w:pPr>
      <w:r w:rsidRPr="004A778A">
        <w:t xml:space="preserve">При формировании плана работы Совета контрольно-счетных органов Ленинградской области на 2015 год был рассмотрен и получил поддержку вопрос о включении в план работы </w:t>
      </w:r>
      <w:r w:rsidR="004A778A" w:rsidRPr="004A778A">
        <w:t xml:space="preserve">Контрольно-счетной палаты Ленинградской области </w:t>
      </w:r>
      <w:r w:rsidRPr="004A778A">
        <w:t xml:space="preserve">и </w:t>
      </w:r>
      <w:r w:rsidR="004A778A" w:rsidRPr="004A778A">
        <w:t>в планы работы контрольно-счетных органов муниципальных образований</w:t>
      </w:r>
      <w:r w:rsidRPr="004A778A">
        <w:t xml:space="preserve"> </w:t>
      </w:r>
      <w:r w:rsidR="004A778A" w:rsidRPr="004A778A">
        <w:rPr>
          <w:color w:val="000000"/>
        </w:rPr>
        <w:t xml:space="preserve">Ленинградской области </w:t>
      </w:r>
      <w:r w:rsidR="004A778A" w:rsidRPr="004A778A">
        <w:t>экспертно-</w:t>
      </w:r>
      <w:r w:rsidRPr="004A778A">
        <w:t xml:space="preserve">аналитического мероприятия </w:t>
      </w:r>
      <w:r w:rsidR="0042213F" w:rsidRPr="004A778A">
        <w:rPr>
          <w:color w:val="000000"/>
        </w:rPr>
        <w:t xml:space="preserve">«Анализ доходов местных бюджетов муниципальных образований Ленинградской области, полученных за 2013 и 2014 годы от арендной платы за земельные участки, продажи прав на заключение договоров аренды земельных участков, продажи земельных участков» </w:t>
      </w:r>
      <w:r w:rsidR="004A778A" w:rsidRPr="004A778A">
        <w:rPr>
          <w:color w:val="000000"/>
        </w:rPr>
        <w:t>совместно с контрольно-счетными органами муниципальных образований Ленинградской области</w:t>
      </w:r>
      <w:r w:rsidR="004A778A">
        <w:rPr>
          <w:color w:val="000000"/>
        </w:rPr>
        <w:t>.</w:t>
      </w:r>
      <w:r w:rsidR="004A778A" w:rsidRPr="004A778A">
        <w:rPr>
          <w:color w:val="000000"/>
        </w:rPr>
        <w:t xml:space="preserve"> </w:t>
      </w:r>
    </w:p>
    <w:p w:rsidR="004A778A" w:rsidRPr="001A4A10" w:rsidRDefault="004A778A" w:rsidP="004A778A">
      <w:pPr>
        <w:spacing w:line="360" w:lineRule="auto"/>
        <w:rPr>
          <w:b/>
          <w:i/>
        </w:rPr>
      </w:pPr>
      <w:r w:rsidRPr="001A4A10">
        <w:t xml:space="preserve">Была получена поддержка Губернатора </w:t>
      </w:r>
      <w:r w:rsidRPr="004A778A">
        <w:rPr>
          <w:color w:val="000000"/>
        </w:rPr>
        <w:t xml:space="preserve">Ленинградской области </w:t>
      </w:r>
      <w:r w:rsidRPr="001A4A10">
        <w:t>по данному вопросу</w:t>
      </w:r>
      <w:r>
        <w:t>.</w:t>
      </w:r>
    </w:p>
    <w:p w:rsidR="000E088A" w:rsidRPr="000E088A" w:rsidRDefault="000E088A" w:rsidP="004A778A">
      <w:pPr>
        <w:pStyle w:val="a3"/>
        <w:keepNext w:val="0"/>
        <w:keepLines w:val="0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Для проведения проверки были р</w:t>
      </w:r>
      <w:r w:rsidRPr="000E088A">
        <w:rPr>
          <w:rFonts w:ascii="Times New Roman" w:hAnsi="Times New Roman" w:cs="Times New Roman"/>
          <w:b w:val="0"/>
          <w:i w:val="0"/>
          <w:color w:val="000000"/>
        </w:rPr>
        <w:t>азработаны и утверждены Методические рекомендации по проверке доходов бюджета муниципального образования от использования земельных ресурсов.</w:t>
      </w:r>
    </w:p>
    <w:p w:rsidR="002E3CBD" w:rsidRDefault="00496DB8" w:rsidP="00496DB8">
      <w:pPr>
        <w:spacing w:line="360" w:lineRule="auto"/>
      </w:pPr>
      <w:r w:rsidRPr="004A778A">
        <w:t>Контрольно-счетной палат</w:t>
      </w:r>
      <w:r>
        <w:t>ой</w:t>
      </w:r>
      <w:r w:rsidRPr="004A778A">
        <w:t xml:space="preserve"> Ленинградской области</w:t>
      </w:r>
      <w:r>
        <w:t xml:space="preserve"> б</w:t>
      </w:r>
      <w:r w:rsidR="002E3CBD">
        <w:t xml:space="preserve">ыли проведены выездные проверки во всех 17 районах области и </w:t>
      </w:r>
      <w:r w:rsidR="002E3CBD">
        <w:lastRenderedPageBreak/>
        <w:t>Сосновоборском городском округе</w:t>
      </w:r>
      <w:r>
        <w:t xml:space="preserve"> </w:t>
      </w:r>
      <w:r w:rsidRPr="004A778A">
        <w:rPr>
          <w:color w:val="000000"/>
        </w:rPr>
        <w:t>совместно с контрольно-счетными органами муниципальных образований Ленинградской области</w:t>
      </w:r>
      <w:r w:rsidR="002E3CBD">
        <w:t>.</w:t>
      </w:r>
    </w:p>
    <w:p w:rsidR="002E3CBD" w:rsidRDefault="002E3CBD" w:rsidP="002E3CBD">
      <w:pPr>
        <w:pStyle w:val="a3"/>
        <w:keepNext w:val="0"/>
        <w:keepLines w:val="0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Анализ</w:t>
      </w:r>
      <w:r w:rsidRPr="00FA2C59">
        <w:rPr>
          <w:rFonts w:ascii="Times New Roman" w:hAnsi="Times New Roman" w:cs="Times New Roman"/>
          <w:b w:val="0"/>
          <w:i w:val="0"/>
          <w:color w:val="000000"/>
        </w:rPr>
        <w:t xml:space="preserve"> проводилс</w:t>
      </w:r>
      <w:r>
        <w:rPr>
          <w:rFonts w:ascii="Times New Roman" w:hAnsi="Times New Roman" w:cs="Times New Roman"/>
          <w:b w:val="0"/>
          <w:i w:val="0"/>
          <w:color w:val="000000"/>
        </w:rPr>
        <w:t>я</w:t>
      </w:r>
      <w:r w:rsidRPr="00FA2C59">
        <w:rPr>
          <w:rFonts w:ascii="Times New Roman" w:hAnsi="Times New Roman" w:cs="Times New Roman"/>
          <w:b w:val="0"/>
          <w:i w:val="0"/>
          <w:color w:val="000000"/>
        </w:rPr>
        <w:t xml:space="preserve"> выборочным методом, в результате проанализировано не менее 10% договоров аренды земельных участков и договоров продажи земельных участков.</w:t>
      </w:r>
    </w:p>
    <w:p w:rsidR="00082582" w:rsidRPr="00B83EC0" w:rsidRDefault="00082582" w:rsidP="00082582">
      <w:pPr>
        <w:spacing w:line="360" w:lineRule="auto"/>
        <w:ind w:firstLine="540"/>
      </w:pPr>
      <w:r w:rsidRPr="00B83EC0">
        <w:t xml:space="preserve">Исполнение </w:t>
      </w:r>
      <w:r w:rsidR="00B83EC0" w:rsidRPr="00B83EC0">
        <w:t xml:space="preserve">консолидированного </w:t>
      </w:r>
      <w:r w:rsidRPr="00B83EC0">
        <w:t xml:space="preserve">бюджета Ленинградской области </w:t>
      </w:r>
      <w:r w:rsidR="00B83EC0" w:rsidRPr="00B83EC0">
        <w:t xml:space="preserve">по доходам </w:t>
      </w:r>
      <w:r w:rsidRPr="00B83EC0">
        <w:t>составило:</w:t>
      </w:r>
    </w:p>
    <w:p w:rsidR="00082582" w:rsidRDefault="00082582" w:rsidP="00082582">
      <w:pPr>
        <w:keepNext/>
        <w:spacing w:line="360" w:lineRule="auto"/>
        <w:ind w:firstLine="0"/>
        <w:jc w:val="center"/>
        <w:rPr>
          <w:b/>
        </w:rPr>
      </w:pPr>
      <w:r w:rsidRPr="001D0A69">
        <w:rPr>
          <w:b/>
        </w:rPr>
        <w:t xml:space="preserve">Исполнение </w:t>
      </w:r>
      <w:r w:rsidR="000A76FB">
        <w:rPr>
          <w:b/>
        </w:rPr>
        <w:t xml:space="preserve">консолидированного </w:t>
      </w:r>
      <w:r w:rsidRPr="001D0A69">
        <w:rPr>
          <w:b/>
        </w:rPr>
        <w:t xml:space="preserve">бюджета Ленинградской области </w:t>
      </w:r>
      <w:r w:rsidR="000A76FB">
        <w:rPr>
          <w:b/>
        </w:rPr>
        <w:t>по доходам</w:t>
      </w:r>
      <w:r w:rsidRPr="001D0A69">
        <w:rPr>
          <w:b/>
        </w:rPr>
        <w:t xml:space="preserve"> (мл</w:t>
      </w:r>
      <w:r w:rsidR="000A76FB">
        <w:rPr>
          <w:b/>
        </w:rPr>
        <w:t>н</w:t>
      </w:r>
      <w:r w:rsidRPr="001D0A69">
        <w:rPr>
          <w:b/>
        </w:rPr>
        <w:t>. руб.)</w:t>
      </w:r>
    </w:p>
    <w:tbl>
      <w:tblPr>
        <w:tblW w:w="8080" w:type="dxa"/>
        <w:tblInd w:w="648" w:type="dxa"/>
        <w:tblLook w:val="0000"/>
      </w:tblPr>
      <w:tblGrid>
        <w:gridCol w:w="2980"/>
        <w:gridCol w:w="1700"/>
        <w:gridCol w:w="1700"/>
        <w:gridCol w:w="1700"/>
      </w:tblGrid>
      <w:tr w:rsidR="000A76FB" w:rsidRPr="000A76FB" w:rsidTr="00B83EC0">
        <w:trPr>
          <w:trHeight w:val="390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Показатель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2013 год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2014 год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 w:rsidRPr="000A76FB">
              <w:rPr>
                <w:lang w:val="en-US"/>
              </w:rPr>
              <w:t>2015 год</w:t>
            </w:r>
          </w:p>
        </w:tc>
      </w:tr>
      <w:tr w:rsidR="000A76FB" w:rsidRPr="000A76FB" w:rsidTr="00B83EC0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76FB" w:rsidRPr="000A76FB" w:rsidRDefault="000A76FB" w:rsidP="000A76FB">
            <w:pPr>
              <w:ind w:firstLine="0"/>
              <w:jc w:val="left"/>
            </w:pPr>
            <w:r>
              <w:t>доходы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94</w:t>
            </w:r>
            <w:r w:rsidR="00B83EC0">
              <w:t xml:space="preserve"> </w:t>
            </w:r>
            <w:r>
              <w:t>886,7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122</w:t>
            </w:r>
            <w:r w:rsidR="00B83EC0">
              <w:t xml:space="preserve"> </w:t>
            </w:r>
            <w:r>
              <w:t>317,1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132</w:t>
            </w:r>
            <w:r w:rsidR="00B83EC0">
              <w:t xml:space="preserve"> </w:t>
            </w:r>
            <w:r>
              <w:t>512,6</w:t>
            </w:r>
          </w:p>
        </w:tc>
      </w:tr>
      <w:tr w:rsidR="000A76FB" w:rsidRPr="000A76FB" w:rsidTr="00B83EC0">
        <w:trPr>
          <w:trHeight w:val="1140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76FB" w:rsidRPr="000A76FB" w:rsidRDefault="000A76FB" w:rsidP="000A76FB">
            <w:pPr>
              <w:ind w:firstLine="0"/>
              <w:jc w:val="left"/>
            </w:pPr>
            <w:r>
              <w:t>в том числе доходы от аренды и продажи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4</w:t>
            </w:r>
            <w:r w:rsidR="00B83EC0">
              <w:t xml:space="preserve"> </w:t>
            </w:r>
            <w:r>
              <w:t>204,8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4</w:t>
            </w:r>
            <w:r w:rsidR="00B83EC0">
              <w:t xml:space="preserve"> </w:t>
            </w:r>
            <w:r>
              <w:t>160,2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6FB" w:rsidRPr="000A76FB" w:rsidRDefault="000A76FB" w:rsidP="00B83EC0">
            <w:pPr>
              <w:ind w:firstLine="0"/>
              <w:jc w:val="center"/>
            </w:pPr>
            <w:r>
              <w:t>4</w:t>
            </w:r>
            <w:r w:rsidR="00B83EC0">
              <w:t xml:space="preserve"> </w:t>
            </w:r>
            <w:r>
              <w:t>210,3</w:t>
            </w:r>
          </w:p>
        </w:tc>
      </w:tr>
    </w:tbl>
    <w:p w:rsidR="000A76FB" w:rsidRPr="001D0A69" w:rsidRDefault="000A76FB" w:rsidP="00082582">
      <w:pPr>
        <w:keepNext/>
        <w:spacing w:line="360" w:lineRule="auto"/>
        <w:ind w:firstLine="0"/>
        <w:jc w:val="center"/>
        <w:rPr>
          <w:b/>
        </w:rPr>
      </w:pPr>
    </w:p>
    <w:p w:rsidR="00A33A21" w:rsidRPr="00FA2C59" w:rsidRDefault="00A33A21" w:rsidP="00A33A21">
      <w:pPr>
        <w:spacing w:line="360" w:lineRule="auto"/>
        <w:ind w:firstLine="540"/>
      </w:pPr>
      <w:r w:rsidRPr="00FA2C59">
        <w:t xml:space="preserve">Площадь арендуемых земельных участков на территории муниципальных образований Ленинградской области </w:t>
      </w:r>
      <w:r>
        <w:t>составила</w:t>
      </w:r>
      <w:r w:rsidRPr="00FA2C59">
        <w:t>:</w:t>
      </w:r>
    </w:p>
    <w:p w:rsidR="00A33A21" w:rsidRPr="00FA2C59" w:rsidRDefault="00A33A21" w:rsidP="00A33A21">
      <w:pPr>
        <w:numPr>
          <w:ilvl w:val="0"/>
          <w:numId w:val="2"/>
        </w:numPr>
        <w:tabs>
          <w:tab w:val="clear" w:pos="1260"/>
        </w:tabs>
        <w:spacing w:line="360" w:lineRule="auto"/>
        <w:ind w:left="360"/>
      </w:pPr>
      <w:r w:rsidRPr="00FA2C59">
        <w:t>на 1 января 2014 года</w:t>
      </w:r>
      <w:r w:rsidRPr="00FA2C59">
        <w:tab/>
        <w:t>- 111</w:t>
      </w:r>
      <w:r>
        <w:t>,</w:t>
      </w:r>
      <w:r w:rsidRPr="00FA2C59">
        <w:t>2</w:t>
      </w:r>
      <w:r>
        <w:t xml:space="preserve"> тыс. </w:t>
      </w:r>
      <w:r w:rsidRPr="00FA2C59">
        <w:t>га;</w:t>
      </w:r>
    </w:p>
    <w:p w:rsidR="00A33A21" w:rsidRPr="00FA2C59" w:rsidRDefault="00A33A21" w:rsidP="00A33A21">
      <w:pPr>
        <w:numPr>
          <w:ilvl w:val="0"/>
          <w:numId w:val="2"/>
        </w:numPr>
        <w:tabs>
          <w:tab w:val="clear" w:pos="1260"/>
        </w:tabs>
        <w:spacing w:line="360" w:lineRule="auto"/>
        <w:ind w:left="360"/>
      </w:pPr>
      <w:r w:rsidRPr="00FA2C59">
        <w:t>на 1 января 2015 года</w:t>
      </w:r>
      <w:r w:rsidRPr="00FA2C59">
        <w:tab/>
        <w:t>- 132</w:t>
      </w:r>
      <w:r>
        <w:t>,7 тыс.</w:t>
      </w:r>
      <w:r w:rsidRPr="00FA2C59">
        <w:t xml:space="preserve"> га;</w:t>
      </w:r>
    </w:p>
    <w:p w:rsidR="00A33A21" w:rsidRDefault="00A33A21" w:rsidP="00A33A21">
      <w:pPr>
        <w:spacing w:line="360" w:lineRule="auto"/>
        <w:ind w:firstLine="540"/>
      </w:pPr>
      <w:r w:rsidRPr="008524D6">
        <w:t>В проверяемом периоде отмечался рост данного показателя в целом по Ленинградской области и по ряду муниципальных образований.</w:t>
      </w:r>
    </w:p>
    <w:p w:rsidR="00810B9C" w:rsidRPr="008524D6" w:rsidRDefault="00810B9C" w:rsidP="00810B9C">
      <w:pPr>
        <w:pStyle w:val="af3"/>
      </w:pPr>
      <w:r>
        <w:lastRenderedPageBreak/>
        <w:t>Доходы от арендной платы</w:t>
      </w:r>
    </w:p>
    <w:p w:rsidR="00810B9C" w:rsidRPr="007D4C17" w:rsidRDefault="00EF3020" w:rsidP="00810B9C">
      <w:pPr>
        <w:spacing w:line="360" w:lineRule="auto"/>
        <w:ind w:firstLine="540"/>
      </w:pPr>
      <w:r>
        <w:rPr>
          <w:noProof/>
        </w:rPr>
        <w:drawing>
          <wp:inline distT="0" distB="0" distL="0" distR="0">
            <wp:extent cx="480060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3F" w:rsidRPr="00FA2C59" w:rsidRDefault="00FF7316" w:rsidP="0042213F">
      <w:pPr>
        <w:spacing w:line="360" w:lineRule="auto"/>
        <w:ind w:firstLine="540"/>
      </w:pPr>
      <w:r>
        <w:t>Н</w:t>
      </w:r>
      <w:r w:rsidR="0042213F" w:rsidRPr="00FA2C59">
        <w:t>ачислено арендной платы по договорам аренды земельных участков:</w:t>
      </w:r>
    </w:p>
    <w:p w:rsidR="0042213F" w:rsidRPr="00FA2C59" w:rsidRDefault="00DC0B4A" w:rsidP="00DC0B4A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- 2 млрд.</w:t>
      </w:r>
      <w:r w:rsidR="002E3CBD">
        <w:t xml:space="preserve"> </w:t>
      </w:r>
      <w:r w:rsidRPr="00FA2C59">
        <w:t>738</w:t>
      </w:r>
      <w:r w:rsidR="006A32A1">
        <w:t>,3</w:t>
      </w:r>
      <w:r w:rsidRPr="00FA2C59">
        <w:t xml:space="preserve"> млн.</w:t>
      </w:r>
      <w:r w:rsidR="001D0A69">
        <w:t xml:space="preserve"> </w:t>
      </w:r>
      <w:r w:rsidR="0042213F" w:rsidRPr="00FA2C59">
        <w:t>руб.;</w:t>
      </w:r>
    </w:p>
    <w:p w:rsidR="0042213F" w:rsidRPr="00FA2C59" w:rsidRDefault="0042213F" w:rsidP="00DC0B4A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- 2</w:t>
      </w:r>
      <w:r w:rsidR="00DC0B4A" w:rsidRPr="00FA2C59">
        <w:t xml:space="preserve"> млрд.</w:t>
      </w:r>
      <w:r w:rsidR="002E3CBD">
        <w:t xml:space="preserve"> </w:t>
      </w:r>
      <w:r w:rsidRPr="00FA2C59">
        <w:t>789</w:t>
      </w:r>
      <w:r w:rsidR="006A32A1">
        <w:t>,7</w:t>
      </w:r>
      <w:r w:rsidR="00DC0B4A" w:rsidRPr="00FA2C59">
        <w:t xml:space="preserve"> млн.</w:t>
      </w:r>
      <w:r w:rsidR="001D0A69">
        <w:t xml:space="preserve"> </w:t>
      </w:r>
      <w:r w:rsidR="00995E65">
        <w:t>руб.</w:t>
      </w:r>
    </w:p>
    <w:p w:rsidR="00082582" w:rsidRDefault="00082582" w:rsidP="0042213F">
      <w:pPr>
        <w:spacing w:line="360" w:lineRule="auto"/>
        <w:ind w:firstLine="540"/>
        <w:rPr>
          <w:b/>
        </w:rPr>
      </w:pPr>
    </w:p>
    <w:p w:rsidR="0042213F" w:rsidRPr="00FA2C59" w:rsidRDefault="00DC0B4A" w:rsidP="0042213F">
      <w:pPr>
        <w:spacing w:line="360" w:lineRule="auto"/>
        <w:ind w:firstLine="540"/>
      </w:pPr>
      <w:r w:rsidRPr="00FA2C59">
        <w:t>Д</w:t>
      </w:r>
      <w:r w:rsidR="0042213F" w:rsidRPr="00FA2C59">
        <w:t>оходы местных бюджетов Ленинградской области, получаемые в виде арендной платы по договорам аренды земельных участков, составили:</w:t>
      </w:r>
    </w:p>
    <w:p w:rsidR="0042213F" w:rsidRPr="00FA2C59" w:rsidRDefault="0042213F" w:rsidP="00DC0B4A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- 2</w:t>
      </w:r>
      <w:r w:rsidR="00DC0B4A" w:rsidRPr="00FA2C59">
        <w:t xml:space="preserve"> млрд.</w:t>
      </w:r>
      <w:r w:rsidR="002E3CBD">
        <w:t xml:space="preserve"> </w:t>
      </w:r>
      <w:r w:rsidRPr="00FA2C59">
        <w:t>746</w:t>
      </w:r>
      <w:r w:rsidR="006A32A1">
        <w:t>,8</w:t>
      </w:r>
      <w:r w:rsidR="00DC0B4A" w:rsidRPr="00FA2C59">
        <w:t xml:space="preserve"> млн.</w:t>
      </w:r>
      <w:r w:rsidR="002E3CBD">
        <w:t xml:space="preserve"> </w:t>
      </w:r>
      <w:r w:rsidRPr="00FA2C59">
        <w:t>руб.</w:t>
      </w:r>
      <w:r w:rsidR="001D0A69">
        <w:t xml:space="preserve"> (2,9% от всех доходов консолидированного бюджета)</w:t>
      </w:r>
      <w:r w:rsidRPr="00FA2C59">
        <w:t>;</w:t>
      </w:r>
    </w:p>
    <w:p w:rsidR="0042213F" w:rsidRDefault="0042213F" w:rsidP="00DC0B4A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- 2</w:t>
      </w:r>
      <w:r w:rsidR="00DC0B4A" w:rsidRPr="00FA2C59">
        <w:t xml:space="preserve"> млрд.</w:t>
      </w:r>
      <w:r w:rsidR="002E3CBD">
        <w:t xml:space="preserve"> </w:t>
      </w:r>
      <w:r w:rsidRPr="00FA2C59">
        <w:t>816</w:t>
      </w:r>
      <w:r w:rsidR="006A32A1">
        <w:t>,7</w:t>
      </w:r>
      <w:r w:rsidR="00DC0B4A" w:rsidRPr="00FA2C59">
        <w:t xml:space="preserve"> млн.</w:t>
      </w:r>
      <w:r w:rsidR="002E3CBD">
        <w:t xml:space="preserve"> </w:t>
      </w:r>
      <w:r w:rsidRPr="00FA2C59">
        <w:t>руб.</w:t>
      </w:r>
      <w:r w:rsidR="001D0A69" w:rsidRPr="001D0A69">
        <w:t xml:space="preserve"> </w:t>
      </w:r>
      <w:r w:rsidR="001D0A69">
        <w:t>(2,3% от всех доходов консолидированного бюджета)</w:t>
      </w:r>
      <w:r w:rsidR="006B5D3B">
        <w:t>.</w:t>
      </w:r>
    </w:p>
    <w:p w:rsidR="008524D6" w:rsidRDefault="008524D6" w:rsidP="006B5D3B">
      <w:pPr>
        <w:spacing w:line="360" w:lineRule="auto"/>
      </w:pPr>
    </w:p>
    <w:p w:rsidR="006B5D3B" w:rsidRDefault="008524D6" w:rsidP="006B5D3B">
      <w:pPr>
        <w:spacing w:line="360" w:lineRule="auto"/>
      </w:pPr>
      <w:r w:rsidRPr="00734DB0">
        <w:t xml:space="preserve">Местные бюджеты Ленинградской области </w:t>
      </w:r>
      <w:r w:rsidR="004D43A3">
        <w:t>имели возможность</w:t>
      </w:r>
      <w:r w:rsidR="003D13C8">
        <w:t xml:space="preserve"> </w:t>
      </w:r>
      <w:r w:rsidRPr="00734DB0">
        <w:t>получить</w:t>
      </w:r>
      <w:r>
        <w:t xml:space="preserve"> более высокие</w:t>
      </w:r>
      <w:r w:rsidRPr="00734DB0">
        <w:t xml:space="preserve"> доходы от  арендной платы по договорам аренды земельных участков при </w:t>
      </w:r>
      <w:r>
        <w:t xml:space="preserve">условии </w:t>
      </w:r>
      <w:r w:rsidRPr="00734DB0">
        <w:t>выполнени</w:t>
      </w:r>
      <w:r>
        <w:t>я</w:t>
      </w:r>
      <w:r w:rsidRPr="00734DB0">
        <w:t xml:space="preserve"> постановления Правительства Ленинградской области от 29 декабря 2007 года № 353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Ленинградской области, а также </w:t>
      </w:r>
      <w:r w:rsidRPr="00734DB0">
        <w:lastRenderedPageBreak/>
        <w:t xml:space="preserve">земельных участков, государственная собственность на которые не разграничена, в Ленинградской области», которым рекомендовано установление коэффициентов. Не </w:t>
      </w:r>
      <w:r>
        <w:t xml:space="preserve">все районы </w:t>
      </w:r>
      <w:r w:rsidRPr="00734DB0">
        <w:t>воспользовались своими возможностями.</w:t>
      </w:r>
    </w:p>
    <w:p w:rsidR="006B5D3B" w:rsidRPr="00FA2C59" w:rsidRDefault="006B5D3B" w:rsidP="006B5D3B">
      <w:pPr>
        <w:spacing w:line="360" w:lineRule="auto"/>
        <w:ind w:firstLine="540"/>
      </w:pPr>
      <w:r w:rsidRPr="00FA2C59">
        <w:t xml:space="preserve">Упущенная выгода местных бюджетов Ленинградской области от недополученной арендной платы по договорам аренды земельных участков составила в сумме </w:t>
      </w:r>
      <w:r w:rsidR="009A36BD">
        <w:t>674,8</w:t>
      </w:r>
      <w:r w:rsidRPr="00FA2C59">
        <w:t xml:space="preserve"> млн.</w:t>
      </w:r>
      <w:r>
        <w:t xml:space="preserve"> </w:t>
      </w:r>
      <w:r w:rsidRPr="00FA2C59">
        <w:t>руб., в том числе:</w:t>
      </w:r>
    </w:p>
    <w:p w:rsidR="006B5D3B" w:rsidRPr="00FA2C59" w:rsidRDefault="006B5D3B" w:rsidP="006B5D3B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</w:t>
      </w:r>
      <w:r w:rsidR="009A36BD">
        <w:t>284,5</w:t>
      </w:r>
      <w:r w:rsidRPr="00FA2C59">
        <w:t xml:space="preserve"> млн.</w:t>
      </w:r>
      <w:r w:rsidR="009A36BD">
        <w:t xml:space="preserve"> руб.</w:t>
      </w:r>
      <w:r w:rsidRPr="00FA2C59">
        <w:t>;</w:t>
      </w:r>
    </w:p>
    <w:p w:rsidR="006B5D3B" w:rsidRPr="00FA2C59" w:rsidRDefault="006B5D3B" w:rsidP="006B5D3B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</w:t>
      </w:r>
      <w:r w:rsidR="009A36BD">
        <w:t>389,6</w:t>
      </w:r>
      <w:r w:rsidRPr="00FA2C59">
        <w:t xml:space="preserve"> млн.</w:t>
      </w:r>
      <w:r>
        <w:t xml:space="preserve"> </w:t>
      </w:r>
      <w:r w:rsidRPr="00FA2C59">
        <w:t>руб.</w:t>
      </w:r>
    </w:p>
    <w:p w:rsidR="006B5D3B" w:rsidRPr="003438F2" w:rsidRDefault="006B5D3B" w:rsidP="006B5D3B">
      <w:pPr>
        <w:spacing w:line="360" w:lineRule="auto"/>
      </w:pPr>
      <w:r>
        <w:t>Она связана с неприменением коэффициентов при расчете суммы арендной платы</w:t>
      </w:r>
      <w:r w:rsidR="009A36BD">
        <w:t xml:space="preserve"> (</w:t>
      </w:r>
      <w:r w:rsidR="009A36BD" w:rsidRPr="009A36BD">
        <w:t>коэффициент обеспеченности объектами инфраструктуры (Ки)</w:t>
      </w:r>
      <w:r w:rsidR="009A36BD">
        <w:t xml:space="preserve">, </w:t>
      </w:r>
      <w:r w:rsidR="009A36BD" w:rsidRPr="009A36BD">
        <w:t>коэффициент вида деятельности арендатора (Квда)</w:t>
      </w:r>
      <w:r w:rsidR="009A36BD">
        <w:t xml:space="preserve">, </w:t>
      </w:r>
      <w:r w:rsidR="009A36BD" w:rsidRPr="009A36BD">
        <w:t>коэффициент учета водоохраной зоны и прибрежной полосы (Ку)</w:t>
      </w:r>
      <w:r w:rsidR="009A36BD">
        <w:t xml:space="preserve">, </w:t>
      </w:r>
      <w:r w:rsidR="009A36BD" w:rsidRPr="009A36BD">
        <w:t>коэффициент зонирования (Кз)</w:t>
      </w:r>
      <w:r>
        <w:t>.</w:t>
      </w:r>
      <w:r w:rsidR="003438F2" w:rsidRPr="003438F2">
        <w:t xml:space="preserve"> </w:t>
      </w:r>
      <w:r w:rsidR="003438F2">
        <w:t>Т.е. имеется потенциал увеличения доходов бюджетов.</w:t>
      </w:r>
    </w:p>
    <w:p w:rsidR="0042213F" w:rsidRPr="00FA2C59" w:rsidRDefault="009A36BD" w:rsidP="0042213F">
      <w:pPr>
        <w:spacing w:line="360" w:lineRule="auto"/>
        <w:ind w:firstLine="540"/>
      </w:pPr>
      <w:r>
        <w:t>Был проанализирован еще один показатель - з</w:t>
      </w:r>
      <w:r w:rsidR="00082582" w:rsidRPr="00FA2C59">
        <w:t>адолженность по арендной плате по договорам аренды земельных участков</w:t>
      </w:r>
      <w:r w:rsidR="00017997">
        <w:t xml:space="preserve"> </w:t>
      </w:r>
      <w:r w:rsidR="0042213F" w:rsidRPr="00FA2C59">
        <w:t>(</w:t>
      </w:r>
      <w:r w:rsidR="00017997">
        <w:t xml:space="preserve">т.е. </w:t>
      </w:r>
      <w:r w:rsidR="0042213F" w:rsidRPr="00FA2C59">
        <w:t xml:space="preserve">недоимка в местные </w:t>
      </w:r>
      <w:r w:rsidR="00DC0B4A" w:rsidRPr="00FA2C59">
        <w:t>бюджеты Ленинградской области)</w:t>
      </w:r>
      <w:r w:rsidR="00017997">
        <w:t>, которая</w:t>
      </w:r>
      <w:r w:rsidR="00DC0B4A" w:rsidRPr="00FA2C59">
        <w:t xml:space="preserve"> </w:t>
      </w:r>
      <w:r w:rsidR="0042213F" w:rsidRPr="00FA2C59">
        <w:t>составила:</w:t>
      </w:r>
    </w:p>
    <w:p w:rsidR="0042213F" w:rsidRPr="00FA2C59" w:rsidRDefault="00DC0B4A" w:rsidP="00DC0B4A">
      <w:pPr>
        <w:numPr>
          <w:ilvl w:val="0"/>
          <w:numId w:val="2"/>
        </w:numPr>
        <w:tabs>
          <w:tab w:val="clear" w:pos="1260"/>
        </w:tabs>
        <w:spacing w:line="360" w:lineRule="auto"/>
        <w:ind w:left="360"/>
      </w:pPr>
      <w:r w:rsidRPr="00FA2C59">
        <w:t>на 1 января 2014 года</w:t>
      </w:r>
      <w:r w:rsidRPr="00FA2C59">
        <w:tab/>
        <w:t>- 728</w:t>
      </w:r>
      <w:r w:rsidR="009A36BD">
        <w:t>,2</w:t>
      </w:r>
      <w:r w:rsidR="009553D7" w:rsidRPr="00FA2C59">
        <w:t xml:space="preserve"> млн.</w:t>
      </w:r>
      <w:r w:rsidR="001D0A69">
        <w:t xml:space="preserve"> </w:t>
      </w:r>
      <w:r w:rsidR="0042213F" w:rsidRPr="00FA2C59">
        <w:t>руб., том числе:</w:t>
      </w:r>
    </w:p>
    <w:p w:rsidR="0042213F" w:rsidRPr="00FA2C59" w:rsidRDefault="0042213F" w:rsidP="0042213F">
      <w:pPr>
        <w:spacing w:line="360" w:lineRule="auto"/>
        <w:ind w:left="360" w:firstLine="0"/>
      </w:pPr>
      <w:r w:rsidRPr="00FA2C59">
        <w:t>- задолженность за 2013 год (текущ</w:t>
      </w:r>
      <w:r w:rsidR="009553D7" w:rsidRPr="00FA2C59">
        <w:t>ая) –</w:t>
      </w:r>
      <w:r w:rsidR="009A36BD">
        <w:t xml:space="preserve"> </w:t>
      </w:r>
      <w:r w:rsidR="009553D7" w:rsidRPr="00FA2C59">
        <w:t>351</w:t>
      </w:r>
      <w:r w:rsidR="009A36BD">
        <w:t>,7</w:t>
      </w:r>
      <w:r w:rsidR="009553D7" w:rsidRPr="00FA2C59">
        <w:t xml:space="preserve"> млн.</w:t>
      </w:r>
      <w:r w:rsidR="001D0A69">
        <w:t xml:space="preserve"> </w:t>
      </w:r>
      <w:r w:rsidRPr="00FA2C59">
        <w:t>руб.;</w:t>
      </w:r>
    </w:p>
    <w:p w:rsidR="0042213F" w:rsidRPr="00FA2C59" w:rsidRDefault="0042213F" w:rsidP="0042213F">
      <w:pPr>
        <w:spacing w:line="360" w:lineRule="auto"/>
        <w:ind w:left="360" w:firstLine="0"/>
      </w:pPr>
      <w:r w:rsidRPr="00FA2C59">
        <w:t>- задолженнос</w:t>
      </w:r>
      <w:r w:rsidR="009553D7" w:rsidRPr="00FA2C59">
        <w:t>ть предшествующих лет – 377</w:t>
      </w:r>
      <w:r w:rsidR="009A36BD">
        <w:t>,1</w:t>
      </w:r>
      <w:r w:rsidR="009553D7" w:rsidRPr="00FA2C59">
        <w:t xml:space="preserve"> млн.</w:t>
      </w:r>
      <w:r w:rsidR="001D0A69">
        <w:t xml:space="preserve"> </w:t>
      </w:r>
      <w:r w:rsidRPr="00FA2C59">
        <w:t>руб.;</w:t>
      </w:r>
    </w:p>
    <w:p w:rsidR="0042213F" w:rsidRPr="00FA2C59" w:rsidRDefault="009553D7" w:rsidP="00DC0B4A">
      <w:pPr>
        <w:numPr>
          <w:ilvl w:val="0"/>
          <w:numId w:val="2"/>
        </w:numPr>
        <w:tabs>
          <w:tab w:val="clear" w:pos="1260"/>
        </w:tabs>
        <w:spacing w:line="360" w:lineRule="auto"/>
        <w:ind w:left="360"/>
      </w:pPr>
      <w:r w:rsidRPr="00FA2C59">
        <w:t>на 1 января 2015 года</w:t>
      </w:r>
      <w:r w:rsidRPr="00FA2C59">
        <w:tab/>
        <w:t>- 822</w:t>
      </w:r>
      <w:r w:rsidR="009A36BD">
        <w:t>,5</w:t>
      </w:r>
      <w:r w:rsidRPr="00FA2C59">
        <w:t xml:space="preserve"> млн.</w:t>
      </w:r>
      <w:r w:rsidR="001D0A69">
        <w:t xml:space="preserve"> </w:t>
      </w:r>
      <w:r w:rsidR="0042213F" w:rsidRPr="00FA2C59">
        <w:t>руб., в том числе:</w:t>
      </w:r>
    </w:p>
    <w:p w:rsidR="0042213F" w:rsidRPr="00FA2C59" w:rsidRDefault="0042213F" w:rsidP="0042213F">
      <w:pPr>
        <w:spacing w:line="360" w:lineRule="auto"/>
        <w:ind w:left="360" w:firstLine="0"/>
      </w:pPr>
      <w:r w:rsidRPr="00FA2C59">
        <w:t xml:space="preserve">- задолженность </w:t>
      </w:r>
      <w:r w:rsidR="009553D7" w:rsidRPr="00FA2C59">
        <w:t>за 2014 год (текущая) –</w:t>
      </w:r>
      <w:r w:rsidR="009A36BD">
        <w:t xml:space="preserve"> </w:t>
      </w:r>
      <w:r w:rsidR="009553D7" w:rsidRPr="00FA2C59">
        <w:t>393</w:t>
      </w:r>
      <w:r w:rsidR="009A36BD">
        <w:t>,1</w:t>
      </w:r>
      <w:r w:rsidR="009553D7" w:rsidRPr="00FA2C59">
        <w:t xml:space="preserve"> млн.</w:t>
      </w:r>
      <w:r w:rsidR="001D0A69">
        <w:t xml:space="preserve"> </w:t>
      </w:r>
      <w:r w:rsidRPr="00FA2C59">
        <w:t>руб.;</w:t>
      </w:r>
    </w:p>
    <w:p w:rsidR="0042213F" w:rsidRPr="00FA2C59" w:rsidRDefault="0042213F" w:rsidP="009553D7">
      <w:pPr>
        <w:spacing w:line="360" w:lineRule="auto"/>
        <w:ind w:left="360" w:firstLine="0"/>
      </w:pPr>
      <w:r w:rsidRPr="00FA2C59">
        <w:t>- задолженнос</w:t>
      </w:r>
      <w:r w:rsidR="009553D7" w:rsidRPr="00FA2C59">
        <w:t>ть предшествующих лет –</w:t>
      </w:r>
      <w:r w:rsidR="009A36BD">
        <w:t xml:space="preserve"> </w:t>
      </w:r>
      <w:r w:rsidR="009553D7" w:rsidRPr="00FA2C59">
        <w:t>429</w:t>
      </w:r>
      <w:r w:rsidR="009A36BD">
        <w:t>,4</w:t>
      </w:r>
      <w:r w:rsidR="009553D7" w:rsidRPr="00FA2C59">
        <w:t xml:space="preserve"> млн.</w:t>
      </w:r>
      <w:r w:rsidR="001D0A69">
        <w:t xml:space="preserve"> </w:t>
      </w:r>
      <w:r w:rsidRPr="00FA2C59">
        <w:t>руб.</w:t>
      </w:r>
    </w:p>
    <w:p w:rsidR="008524D6" w:rsidRDefault="008524D6" w:rsidP="00082582">
      <w:pPr>
        <w:spacing w:line="360" w:lineRule="auto"/>
        <w:ind w:firstLine="540"/>
      </w:pPr>
      <w:r w:rsidRPr="008524D6">
        <w:t xml:space="preserve">Задолженность по арендной плате по договорам аренды земельных участков (недоимка в местные бюджеты Ленинградской области), как задолженность прошлых лет, так и текущая, в целом </w:t>
      </w:r>
      <w:r>
        <w:t>вы</w:t>
      </w:r>
      <w:r w:rsidRPr="008524D6">
        <w:t>р</w:t>
      </w:r>
      <w:r>
        <w:t>о</w:t>
      </w:r>
      <w:r w:rsidRPr="008524D6">
        <w:t>с</w:t>
      </w:r>
      <w:r>
        <w:t>ла</w:t>
      </w:r>
      <w:r w:rsidR="009A36BD">
        <w:t xml:space="preserve"> на 13%</w:t>
      </w:r>
      <w:r w:rsidRPr="008524D6">
        <w:t>.</w:t>
      </w:r>
    </w:p>
    <w:p w:rsidR="00082582" w:rsidRPr="008524D6" w:rsidRDefault="009A36BD" w:rsidP="00082582">
      <w:pPr>
        <w:spacing w:line="360" w:lineRule="auto"/>
        <w:ind w:firstLine="540"/>
      </w:pPr>
      <w:r>
        <w:t>Необходимо отметить, что</w:t>
      </w:r>
      <w:r w:rsidR="008524D6" w:rsidRPr="008524D6">
        <w:t xml:space="preserve"> ряд муниципальных районов успешно работают в направлении снижения задолженности (Волосовский, Тосненский, Выборгский районы).</w:t>
      </w:r>
    </w:p>
    <w:p w:rsidR="00082582" w:rsidRPr="00FA2C59" w:rsidRDefault="00082582" w:rsidP="00082582">
      <w:pPr>
        <w:spacing w:line="360" w:lineRule="auto"/>
        <w:ind w:firstLine="540"/>
      </w:pPr>
      <w:r w:rsidRPr="00FA2C59">
        <w:lastRenderedPageBreak/>
        <w:t>В местные бюджеты Ленинградской области в результате претензионно-исковой работы, связанной с взысканием задолженности по арендной плате за земельные участки, в 2013 и 2014 годах поступили средства в сумме 377</w:t>
      </w:r>
      <w:r w:rsidR="009A36BD">
        <w:t>,1</w:t>
      </w:r>
      <w:r w:rsidRPr="00FA2C59">
        <w:t xml:space="preserve"> млн.</w:t>
      </w:r>
      <w:r>
        <w:t xml:space="preserve"> </w:t>
      </w:r>
      <w:r w:rsidRPr="00FA2C59">
        <w:t xml:space="preserve">руб. </w:t>
      </w:r>
    </w:p>
    <w:p w:rsidR="00082582" w:rsidRPr="00FA2C59" w:rsidRDefault="009A36BD" w:rsidP="00082582">
      <w:pPr>
        <w:spacing w:line="360" w:lineRule="auto"/>
        <w:ind w:firstLine="540"/>
      </w:pPr>
      <w:r>
        <w:t>Однако,</w:t>
      </w:r>
      <w:r w:rsidR="00082582" w:rsidRPr="00FA2C59">
        <w:t xml:space="preserve"> претензионно-исковая работа, связанная с взысканием задолженности по арендной плате за земельные участки велась не достаточно активно. В результате претензионно-исковой работы, связанной с взысканием задолженности по арендной плате за земельные участки в 2013 и 2014 годах в местные бюджеты Ленинградской области поступило только </w:t>
      </w:r>
      <w:r w:rsidR="006B5D3B">
        <w:t>3</w:t>
      </w:r>
      <w:r w:rsidR="00082582" w:rsidRPr="00FA2C59">
        <w:t xml:space="preserve">4% от общей задолженности по арендной плате по договорам аренды земельных участков (недоимка). </w:t>
      </w:r>
    </w:p>
    <w:p w:rsidR="00B263FC" w:rsidRPr="00B263FC" w:rsidRDefault="00B263FC" w:rsidP="00B263FC">
      <w:pPr>
        <w:spacing w:line="360" w:lineRule="auto"/>
        <w:ind w:firstLine="720"/>
      </w:pPr>
      <w:r w:rsidRPr="00B263FC">
        <w:t>Продаж</w:t>
      </w:r>
      <w:r>
        <w:t>а</w:t>
      </w:r>
      <w:r w:rsidRPr="00B263FC">
        <w:t xml:space="preserve"> прав на заключение договоров аренды земельных участков позволя</w:t>
      </w:r>
      <w:r w:rsidR="003D13C8">
        <w:t>е</w:t>
      </w:r>
      <w:r w:rsidRPr="00B263FC">
        <w:t xml:space="preserve">т значительно пополнить доходы местных бюджетов; в данном направлении </w:t>
      </w:r>
      <w:r w:rsidR="004D43A3">
        <w:t xml:space="preserve">активно </w:t>
      </w:r>
      <w:r w:rsidRPr="00B263FC">
        <w:t>работают Всеволожский район, Выборгский район, город Сосновый Бор.</w:t>
      </w:r>
    </w:p>
    <w:p w:rsidR="0042213F" w:rsidRPr="00FA2C59" w:rsidRDefault="009553D7" w:rsidP="0042213F">
      <w:pPr>
        <w:spacing w:line="360" w:lineRule="auto"/>
        <w:ind w:firstLine="540"/>
      </w:pPr>
      <w:r w:rsidRPr="00FA2C59">
        <w:t>Д</w:t>
      </w:r>
      <w:r w:rsidR="0042213F" w:rsidRPr="00FA2C59">
        <w:t>оходы местных бюджетов Ленинградской области, от продажи прав на заключение договоров аренды земельных учас</w:t>
      </w:r>
      <w:r w:rsidRPr="00FA2C59">
        <w:t>тков, составили</w:t>
      </w:r>
      <w:r w:rsidR="0042213F" w:rsidRPr="00FA2C59">
        <w:t>:</w:t>
      </w:r>
    </w:p>
    <w:p w:rsidR="0042213F" w:rsidRPr="00FA2C59" w:rsidRDefault="00790877" w:rsidP="009553D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>
        <w:t>в 2013 году</w:t>
      </w:r>
      <w:r w:rsidR="009553D7" w:rsidRPr="00FA2C59">
        <w:tab/>
        <w:t>- 121</w:t>
      </w:r>
      <w:r w:rsidR="00E663A7">
        <w:t>,7</w:t>
      </w:r>
      <w:r w:rsidR="009553D7" w:rsidRPr="00FA2C59">
        <w:t xml:space="preserve"> млн.</w:t>
      </w:r>
      <w:r w:rsidR="00217B13">
        <w:t xml:space="preserve"> </w:t>
      </w:r>
      <w:r w:rsidR="0042213F" w:rsidRPr="00FA2C59">
        <w:t>руб.;</w:t>
      </w:r>
    </w:p>
    <w:p w:rsidR="0042213F" w:rsidRPr="00FA2C59" w:rsidRDefault="009553D7" w:rsidP="009553D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- 162</w:t>
      </w:r>
      <w:r w:rsidR="00E663A7">
        <w:t>,4</w:t>
      </w:r>
      <w:r w:rsidRPr="00FA2C59">
        <w:t xml:space="preserve"> млн.</w:t>
      </w:r>
      <w:r w:rsidR="00217B13">
        <w:t xml:space="preserve"> </w:t>
      </w:r>
      <w:r w:rsidR="0042213F" w:rsidRPr="00FA2C59">
        <w:t>руб.</w:t>
      </w:r>
    </w:p>
    <w:p w:rsidR="0042213F" w:rsidRDefault="006B5D3B" w:rsidP="0042213F">
      <w:pPr>
        <w:spacing w:line="360" w:lineRule="auto"/>
        <w:ind w:firstLine="0"/>
      </w:pPr>
      <w:r>
        <w:t>Как видно данные доходы увеличились</w:t>
      </w:r>
      <w:r w:rsidR="0030223C">
        <w:t>, при уменьшении площадей</w:t>
      </w:r>
      <w:r w:rsidR="001D74E6" w:rsidRPr="001D74E6">
        <w:t xml:space="preserve"> </w:t>
      </w:r>
      <w:r w:rsidR="001D74E6">
        <w:t>передаваемых в аренду</w:t>
      </w:r>
      <w:r>
        <w:t>.</w:t>
      </w:r>
    </w:p>
    <w:p w:rsidR="00A33A21" w:rsidRPr="00A33A21" w:rsidRDefault="00A33A21" w:rsidP="00A33A21">
      <w:pPr>
        <w:spacing w:line="360" w:lineRule="auto"/>
        <w:ind w:firstLine="0"/>
      </w:pPr>
    </w:p>
    <w:p w:rsidR="00810B9C" w:rsidRDefault="00810B9C" w:rsidP="00810B9C">
      <w:pPr>
        <w:keepNext/>
        <w:spacing w:line="360" w:lineRule="auto"/>
        <w:ind w:firstLine="0"/>
        <w:jc w:val="center"/>
      </w:pPr>
      <w:r w:rsidRPr="00B263FC">
        <w:rPr>
          <w:b/>
        </w:rPr>
        <w:lastRenderedPageBreak/>
        <w:t>Продажа земельных участков</w:t>
      </w:r>
      <w:r>
        <w:rPr>
          <w:b/>
        </w:rPr>
        <w:t>, га</w:t>
      </w:r>
    </w:p>
    <w:p w:rsidR="006B5D3B" w:rsidRDefault="00EF3020" w:rsidP="0042213F">
      <w:pPr>
        <w:spacing w:line="360" w:lineRule="auto"/>
        <w:ind w:firstLine="0"/>
      </w:pPr>
      <w:r>
        <w:rPr>
          <w:noProof/>
        </w:rPr>
        <w:drawing>
          <wp:inline distT="0" distB="0" distL="0" distR="0">
            <wp:extent cx="5600700" cy="28098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C17" w:rsidRPr="00FA2C59" w:rsidRDefault="007D4C17" w:rsidP="007D4C17">
      <w:pPr>
        <w:spacing w:line="360" w:lineRule="auto"/>
        <w:ind w:firstLine="540"/>
      </w:pPr>
      <w:r w:rsidRPr="00FA2C59">
        <w:t>По договорам купли-продажи (без проведения конкурсов (аукционов) продано: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- 5</w:t>
      </w:r>
      <w:r>
        <w:t>0</w:t>
      </w:r>
      <w:r w:rsidRPr="00FA2C59">
        <w:t>97 земельных участк</w:t>
      </w:r>
      <w:r>
        <w:t>ов</w:t>
      </w:r>
      <w:r w:rsidRPr="00FA2C59">
        <w:t xml:space="preserve">, общей площадью </w:t>
      </w:r>
      <w:smartTag w:uri="urn:schemas-microsoft-com:office:smarttags" w:element="metricconverter">
        <w:smartTagPr>
          <w:attr w:name="ProductID" w:val="3348 га"/>
        </w:smartTagPr>
        <w:r w:rsidRPr="00FA2C59">
          <w:t>3348 га</w:t>
        </w:r>
      </w:smartTag>
      <w:r w:rsidRPr="00FA2C59">
        <w:t>;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- 5541 земельны</w:t>
      </w:r>
      <w:r>
        <w:t>й</w:t>
      </w:r>
      <w:r w:rsidRPr="00FA2C59">
        <w:t xml:space="preserve"> участ</w:t>
      </w:r>
      <w:r>
        <w:t>о</w:t>
      </w:r>
      <w:r w:rsidRPr="00FA2C59">
        <w:t xml:space="preserve">к, общей площадью </w:t>
      </w:r>
      <w:smartTag w:uri="urn:schemas-microsoft-com:office:smarttags" w:element="metricconverter">
        <w:smartTagPr>
          <w:attr w:name="ProductID" w:val="8365 га"/>
        </w:smartTagPr>
        <w:r w:rsidRPr="00FA2C59">
          <w:t>8365 га</w:t>
        </w:r>
      </w:smartTag>
    </w:p>
    <w:p w:rsidR="007D4C17" w:rsidRPr="00FA2C59" w:rsidRDefault="007D4C17" w:rsidP="007D4C17">
      <w:pPr>
        <w:spacing w:line="360" w:lineRule="auto"/>
        <w:ind w:firstLine="540"/>
      </w:pPr>
      <w:r w:rsidRPr="00FA2C59">
        <w:t>По результатам конкурсов (аукционов) продано: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 xml:space="preserve">- 884 земельных участка, общей площадью </w:t>
      </w:r>
      <w:smartTag w:uri="urn:schemas-microsoft-com:office:smarttags" w:element="metricconverter">
        <w:smartTagPr>
          <w:attr w:name="ProductID" w:val="173 га"/>
        </w:smartTagPr>
        <w:r w:rsidRPr="00FA2C59">
          <w:t>173 га</w:t>
        </w:r>
      </w:smartTag>
      <w:r w:rsidRPr="00FA2C59">
        <w:t>;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- 885 земельных участк</w:t>
      </w:r>
      <w:r w:rsidR="004D43A3">
        <w:t>ов</w:t>
      </w:r>
      <w:r w:rsidRPr="00FA2C59">
        <w:t xml:space="preserve">, общей площадью </w:t>
      </w:r>
      <w:smartTag w:uri="urn:schemas-microsoft-com:office:smarttags" w:element="metricconverter">
        <w:smartTagPr>
          <w:attr w:name="ProductID" w:val="568 га"/>
        </w:smartTagPr>
        <w:r w:rsidRPr="00FA2C59">
          <w:t>568 га</w:t>
        </w:r>
      </w:smartTag>
    </w:p>
    <w:p w:rsidR="007D4C17" w:rsidRDefault="007D4C17" w:rsidP="007D4C17">
      <w:pPr>
        <w:spacing w:line="360" w:lineRule="auto"/>
        <w:ind w:firstLine="540"/>
      </w:pPr>
      <w:r w:rsidRPr="00734DB0">
        <w:t>Количество договоров, заключенных по результатам конкурсов, аукционов, осталось практически без изменений, но площадь проданных земельных участков в целом возросла</w:t>
      </w:r>
      <w:r>
        <w:t>.</w:t>
      </w:r>
    </w:p>
    <w:p w:rsidR="007D4C17" w:rsidRDefault="007D4C17" w:rsidP="0042213F">
      <w:pPr>
        <w:spacing w:line="360" w:lineRule="auto"/>
        <w:ind w:firstLine="0"/>
      </w:pPr>
    </w:p>
    <w:p w:rsidR="00810B9C" w:rsidRDefault="00810B9C" w:rsidP="00A33A21">
      <w:pPr>
        <w:keepNext/>
        <w:spacing w:line="360" w:lineRule="auto"/>
        <w:ind w:firstLine="0"/>
        <w:jc w:val="center"/>
      </w:pPr>
      <w:r>
        <w:rPr>
          <w:b/>
        </w:rPr>
        <w:lastRenderedPageBreak/>
        <w:t>Доходы от п</w:t>
      </w:r>
      <w:r w:rsidRPr="00B263FC">
        <w:rPr>
          <w:b/>
        </w:rPr>
        <w:t>родаж</w:t>
      </w:r>
      <w:r>
        <w:rPr>
          <w:b/>
        </w:rPr>
        <w:t>и</w:t>
      </w:r>
      <w:r w:rsidRPr="00B263FC">
        <w:rPr>
          <w:b/>
        </w:rPr>
        <w:t xml:space="preserve"> земельных участков</w:t>
      </w:r>
      <w:r>
        <w:rPr>
          <w:b/>
        </w:rPr>
        <w:t>, млн. руб.</w:t>
      </w:r>
    </w:p>
    <w:p w:rsidR="00810B9C" w:rsidRPr="007D4C17" w:rsidRDefault="00EF3020" w:rsidP="0042213F">
      <w:pPr>
        <w:spacing w:line="360" w:lineRule="auto"/>
        <w:ind w:firstLine="0"/>
      </w:pPr>
      <w:r>
        <w:rPr>
          <w:noProof/>
        </w:rPr>
        <w:drawing>
          <wp:inline distT="0" distB="0" distL="0" distR="0">
            <wp:extent cx="518160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17" w:rsidRPr="006D2901" w:rsidRDefault="007D4C17" w:rsidP="007D4C17">
      <w:pPr>
        <w:spacing w:line="360" w:lineRule="auto"/>
        <w:ind w:firstLine="540"/>
      </w:pPr>
      <w:r w:rsidRPr="006D2901">
        <w:t>Отмечается рост доходов местных бюджетов Ленинградской области от продажи земельных участков по договорам купли-продажи (без проведения конкурсов, аукционов) при одновременном увеличении количества проданных участков и их площади.</w:t>
      </w:r>
    </w:p>
    <w:p w:rsidR="007D4C17" w:rsidRPr="00FA2C59" w:rsidRDefault="007D4C17" w:rsidP="007D4C17">
      <w:pPr>
        <w:spacing w:line="360" w:lineRule="auto"/>
        <w:ind w:firstLine="540"/>
      </w:pPr>
      <w:r w:rsidRPr="00FA2C59">
        <w:t>Доходы местных бюджетов Ленинградской области от продажи земельных участков по договорам купли-продажи (без проведения конкурсов (аукционов) составили: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- 444</w:t>
      </w:r>
      <w:r>
        <w:t>,3</w:t>
      </w:r>
      <w:r w:rsidRPr="00FA2C59">
        <w:t xml:space="preserve"> млн.</w:t>
      </w:r>
      <w:r>
        <w:t xml:space="preserve"> </w:t>
      </w:r>
      <w:r w:rsidRPr="00FA2C59">
        <w:t>руб.;</w:t>
      </w:r>
    </w:p>
    <w:p w:rsidR="007D4C17" w:rsidRPr="00FA2C59" w:rsidRDefault="007D4C17" w:rsidP="007D4C1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- 680</w:t>
      </w:r>
      <w:r>
        <w:t>,7</w:t>
      </w:r>
      <w:r w:rsidRPr="00FA2C59">
        <w:t xml:space="preserve"> млн.</w:t>
      </w:r>
      <w:r>
        <w:t xml:space="preserve"> </w:t>
      </w:r>
      <w:r w:rsidRPr="00FA2C59">
        <w:t>руб.</w:t>
      </w:r>
    </w:p>
    <w:p w:rsidR="0042213F" w:rsidRPr="00FA2C59" w:rsidRDefault="009553D7" w:rsidP="0042213F">
      <w:pPr>
        <w:spacing w:line="360" w:lineRule="auto"/>
        <w:ind w:firstLine="540"/>
      </w:pPr>
      <w:r w:rsidRPr="00FA2C59">
        <w:t>Д</w:t>
      </w:r>
      <w:r w:rsidR="0042213F" w:rsidRPr="00FA2C59">
        <w:t>оходы местных бюджетов Ленинградской области от продажи земельных участков по результатам конкурсов (аукцио</w:t>
      </w:r>
      <w:r w:rsidRPr="00FA2C59">
        <w:t>нов) составили</w:t>
      </w:r>
      <w:r w:rsidR="0042213F" w:rsidRPr="00FA2C59">
        <w:t>:</w:t>
      </w:r>
    </w:p>
    <w:p w:rsidR="0042213F" w:rsidRPr="00FA2C59" w:rsidRDefault="009553D7" w:rsidP="009553D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- 496 млн.</w:t>
      </w:r>
      <w:r w:rsidR="00217B13">
        <w:t xml:space="preserve"> </w:t>
      </w:r>
      <w:r w:rsidR="0042213F" w:rsidRPr="00FA2C59">
        <w:t>тыс. руб.;</w:t>
      </w:r>
    </w:p>
    <w:p w:rsidR="0042213F" w:rsidRPr="00FA2C59" w:rsidRDefault="009553D7" w:rsidP="009553D7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- 657</w:t>
      </w:r>
      <w:r w:rsidR="00D454E6">
        <w:t>,4</w:t>
      </w:r>
      <w:r w:rsidRPr="00FA2C59">
        <w:t xml:space="preserve"> млн.</w:t>
      </w:r>
      <w:r w:rsidR="00217B13">
        <w:t xml:space="preserve"> </w:t>
      </w:r>
      <w:r w:rsidR="007D4C17">
        <w:t>руб.</w:t>
      </w:r>
    </w:p>
    <w:p w:rsidR="007D4C17" w:rsidRDefault="007D4C17" w:rsidP="007D4C17">
      <w:pPr>
        <w:spacing w:line="360" w:lineRule="auto"/>
        <w:ind w:firstLine="540"/>
      </w:pPr>
      <w:r>
        <w:t>П</w:t>
      </w:r>
      <w:r w:rsidRPr="00734DB0">
        <w:t>родажа земельных участков по результатам аукционов</w:t>
      </w:r>
      <w:r w:rsidRPr="006D2901">
        <w:t xml:space="preserve"> </w:t>
      </w:r>
      <w:r>
        <w:t>является э</w:t>
      </w:r>
      <w:r w:rsidRPr="00734DB0">
        <w:t>ффективны</w:t>
      </w:r>
      <w:r>
        <w:t>м</w:t>
      </w:r>
      <w:r w:rsidRPr="00734DB0">
        <w:t xml:space="preserve"> инструмент</w:t>
      </w:r>
      <w:r>
        <w:t>ом повышения доходов бюджетов</w:t>
      </w:r>
      <w:r w:rsidRPr="00734DB0">
        <w:t>.</w:t>
      </w:r>
    </w:p>
    <w:p w:rsidR="00995E65" w:rsidRDefault="00995E65" w:rsidP="0042213F">
      <w:pPr>
        <w:spacing w:line="360" w:lineRule="auto"/>
        <w:ind w:firstLine="540"/>
      </w:pPr>
      <w:r>
        <w:lastRenderedPageBreak/>
        <w:t xml:space="preserve">Имели место случаи продажи земельных участков </w:t>
      </w:r>
      <w:r w:rsidRPr="00FA2C59">
        <w:t xml:space="preserve">по результатам конкурсов (аукционов) </w:t>
      </w:r>
      <w:r>
        <w:t xml:space="preserve">по цене </w:t>
      </w:r>
      <w:r w:rsidRPr="00FA2C59">
        <w:t>ниже кадастровой стоимости</w:t>
      </w:r>
      <w:r>
        <w:t>, т.е. необходима актуализация кадастровой стоимости земельных участков.</w:t>
      </w:r>
    </w:p>
    <w:p w:rsidR="0042213F" w:rsidRPr="00FA2C59" w:rsidRDefault="009553D7" w:rsidP="0042213F">
      <w:pPr>
        <w:spacing w:line="360" w:lineRule="auto"/>
        <w:ind w:firstLine="540"/>
      </w:pPr>
      <w:r w:rsidRPr="00FA2C59">
        <w:t>У</w:t>
      </w:r>
      <w:r w:rsidR="0042213F" w:rsidRPr="00FA2C59">
        <w:t xml:space="preserve">пущенная выгода местных бюджетов Ленинградской области от продажи земельных участков </w:t>
      </w:r>
      <w:r w:rsidRPr="00FA2C59">
        <w:t>составила в сумме 145</w:t>
      </w:r>
      <w:r w:rsidR="00E663A7">
        <w:t>,9</w:t>
      </w:r>
      <w:r w:rsidRPr="00FA2C59">
        <w:t xml:space="preserve"> </w:t>
      </w:r>
      <w:r w:rsidR="009A7835" w:rsidRPr="00FA2C59">
        <w:t>млн.</w:t>
      </w:r>
      <w:r w:rsidR="00820536">
        <w:t xml:space="preserve"> </w:t>
      </w:r>
      <w:r w:rsidR="0042213F" w:rsidRPr="00FA2C59">
        <w:t>руб., в том числе: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2013 году</w:t>
      </w:r>
      <w:r w:rsidRPr="00FA2C59">
        <w:tab/>
        <w:t>- 41</w:t>
      </w:r>
      <w:r w:rsidR="00E663A7">
        <w:t>,6</w:t>
      </w:r>
      <w:r w:rsidRPr="00FA2C59">
        <w:t xml:space="preserve"> млн.</w:t>
      </w:r>
      <w:r w:rsidR="00820536">
        <w:t xml:space="preserve"> </w:t>
      </w:r>
      <w:r w:rsidR="0042213F" w:rsidRPr="00FA2C59">
        <w:t>руб.;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в 2014 году</w:t>
      </w:r>
      <w:r w:rsidRPr="00FA2C59">
        <w:tab/>
        <w:t>- 104</w:t>
      </w:r>
      <w:r w:rsidR="00E663A7">
        <w:t>,3</w:t>
      </w:r>
      <w:r w:rsidRPr="00FA2C59">
        <w:t xml:space="preserve"> млн.</w:t>
      </w:r>
      <w:r w:rsidR="00820536">
        <w:t xml:space="preserve"> </w:t>
      </w:r>
      <w:r w:rsidR="0042213F" w:rsidRPr="00FA2C59">
        <w:t>руб.</w:t>
      </w:r>
    </w:p>
    <w:p w:rsidR="0042213F" w:rsidRPr="00FA2C59" w:rsidRDefault="0042213F" w:rsidP="0042213F">
      <w:pPr>
        <w:spacing w:line="360" w:lineRule="auto"/>
        <w:ind w:firstLine="540"/>
      </w:pPr>
      <w:r w:rsidRPr="00FA2C59">
        <w:t xml:space="preserve">Средняя стоимость </w:t>
      </w:r>
      <w:smartTag w:uri="urn:schemas-microsoft-com:office:smarttags" w:element="metricconverter">
        <w:smartTagPr>
          <w:attr w:name="ProductID" w:val="1 га"/>
        </w:smartTagPr>
        <w:r w:rsidRPr="00FA2C59">
          <w:t>1 га</w:t>
        </w:r>
      </w:smartTag>
      <w:r w:rsidRPr="00FA2C59">
        <w:t xml:space="preserve"> по результатам конкурсов (аукционов) по продаже земельных участков на всей территории Ленинградской области составила: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за 2013 год</w:t>
      </w:r>
      <w:r w:rsidRPr="00FA2C59">
        <w:tab/>
        <w:t>- 2 млн.</w:t>
      </w:r>
      <w:r w:rsidR="006D2901">
        <w:t xml:space="preserve"> </w:t>
      </w:r>
      <w:r w:rsidRPr="00FA2C59">
        <w:t>704</w:t>
      </w:r>
      <w:r w:rsidR="0042213F" w:rsidRPr="00FA2C59">
        <w:t xml:space="preserve"> тыс. руб.;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за 2014 год</w:t>
      </w:r>
      <w:r w:rsidRPr="00FA2C59">
        <w:tab/>
        <w:t>- 1 млн.</w:t>
      </w:r>
      <w:r w:rsidR="006D2901">
        <w:t xml:space="preserve"> </w:t>
      </w:r>
      <w:r w:rsidRPr="00FA2C59">
        <w:t>157</w:t>
      </w:r>
      <w:r w:rsidR="004D43A3">
        <w:t xml:space="preserve"> тыс. руб.</w:t>
      </w:r>
    </w:p>
    <w:p w:rsidR="0042213F" w:rsidRPr="00FA2C59" w:rsidRDefault="0042213F" w:rsidP="0042213F">
      <w:pPr>
        <w:spacing w:line="360" w:lineRule="auto"/>
        <w:ind w:firstLine="540"/>
      </w:pPr>
      <w:r w:rsidRPr="00FA2C59">
        <w:t xml:space="preserve">Средняя стоимость </w:t>
      </w:r>
      <w:smartTag w:uri="urn:schemas-microsoft-com:office:smarttags" w:element="metricconverter">
        <w:smartTagPr>
          <w:attr w:name="ProductID" w:val="1 га"/>
        </w:smartTagPr>
        <w:r w:rsidRPr="00FA2C59">
          <w:t>1 га</w:t>
        </w:r>
      </w:smartTag>
      <w:r w:rsidRPr="00FA2C59">
        <w:t xml:space="preserve"> по договорам купли-продажи (без проведения конкурсов (аукционов) на всей территории Ленинградской области составила: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за 2013 год</w:t>
      </w:r>
      <w:r w:rsidRPr="00FA2C59">
        <w:tab/>
        <w:t>- 133</w:t>
      </w:r>
      <w:r w:rsidR="0042213F" w:rsidRPr="00FA2C59">
        <w:t xml:space="preserve"> тыс. руб.;</w:t>
      </w:r>
    </w:p>
    <w:p w:rsidR="0042213F" w:rsidRPr="00FA2C59" w:rsidRDefault="009A7835" w:rsidP="009A7835">
      <w:pPr>
        <w:numPr>
          <w:ilvl w:val="0"/>
          <w:numId w:val="4"/>
        </w:numPr>
        <w:tabs>
          <w:tab w:val="clear" w:pos="1260"/>
        </w:tabs>
        <w:spacing w:line="360" w:lineRule="auto"/>
        <w:ind w:left="360"/>
      </w:pPr>
      <w:r w:rsidRPr="00FA2C59">
        <w:t>за 2014 год</w:t>
      </w:r>
      <w:r w:rsidRPr="00FA2C59">
        <w:tab/>
        <w:t>- 82</w:t>
      </w:r>
      <w:r w:rsidR="004D43A3">
        <w:t xml:space="preserve"> тыс. руб.</w:t>
      </w:r>
    </w:p>
    <w:p w:rsidR="001B5BD9" w:rsidRPr="00FA2C59" w:rsidRDefault="00CA2C54" w:rsidP="00CA2C5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Ленинградской области отмечает, что б</w:t>
      </w:r>
      <w:r w:rsidR="001B5BD9" w:rsidRPr="00FA2C59">
        <w:rPr>
          <w:sz w:val="28"/>
          <w:szCs w:val="28"/>
        </w:rPr>
        <w:t>юджетный учет администрируемых доходов от арендной платы за земельные участки, продажи прав на заключение договоров аренды земельных участков и продажи земельных участков в муниципальных образования Ленинградской области</w:t>
      </w:r>
      <w:r w:rsidR="001B5BD9">
        <w:rPr>
          <w:sz w:val="28"/>
          <w:szCs w:val="28"/>
        </w:rPr>
        <w:t xml:space="preserve"> в ряде случаев был</w:t>
      </w:r>
      <w:r>
        <w:rPr>
          <w:sz w:val="28"/>
          <w:szCs w:val="28"/>
        </w:rPr>
        <w:t xml:space="preserve"> организован в нарушение </w:t>
      </w:r>
      <w:r w:rsidR="001B5BD9" w:rsidRPr="00FA2C59">
        <w:rPr>
          <w:color w:val="auto"/>
          <w:sz w:val="28"/>
          <w:szCs w:val="28"/>
        </w:rPr>
        <w:t>Федерального закона «О бухгалтерском учете»</w:t>
      </w:r>
      <w:r>
        <w:rPr>
          <w:color w:val="auto"/>
          <w:sz w:val="28"/>
          <w:szCs w:val="28"/>
        </w:rPr>
        <w:t xml:space="preserve"> и </w:t>
      </w:r>
      <w:r w:rsidR="001B5BD9" w:rsidRPr="00FA2C59">
        <w:rPr>
          <w:sz w:val="28"/>
          <w:szCs w:val="28"/>
        </w:rPr>
        <w:t>Инструкци</w:t>
      </w:r>
      <w:r w:rsidR="001B5BD9">
        <w:rPr>
          <w:sz w:val="28"/>
          <w:szCs w:val="28"/>
        </w:rPr>
        <w:t>й</w:t>
      </w:r>
      <w:r w:rsidR="001B5BD9" w:rsidRPr="00FA2C59">
        <w:rPr>
          <w:sz w:val="28"/>
          <w:szCs w:val="28"/>
        </w:rPr>
        <w:t xml:space="preserve"> </w:t>
      </w:r>
      <w:r w:rsidR="001B5BD9" w:rsidRPr="00FA2C59">
        <w:rPr>
          <w:color w:val="auto"/>
          <w:sz w:val="28"/>
          <w:szCs w:val="28"/>
        </w:rPr>
        <w:t xml:space="preserve">Минфина </w:t>
      </w:r>
      <w:r w:rsidR="001B5BD9">
        <w:rPr>
          <w:color w:val="auto"/>
          <w:sz w:val="28"/>
          <w:szCs w:val="28"/>
        </w:rPr>
        <w:t>по ведению бюджетного учета</w:t>
      </w:r>
      <w:r w:rsidR="001B5BD9" w:rsidRPr="00FA2C59">
        <w:rPr>
          <w:color w:val="auto"/>
          <w:sz w:val="28"/>
          <w:szCs w:val="28"/>
        </w:rPr>
        <w:t xml:space="preserve"> №157н</w:t>
      </w:r>
      <w:r w:rsidR="001B5BD9">
        <w:rPr>
          <w:color w:val="auto"/>
          <w:sz w:val="28"/>
          <w:szCs w:val="28"/>
        </w:rPr>
        <w:t>, 162н</w:t>
      </w:r>
      <w:r w:rsidR="001B5BD9" w:rsidRPr="00FA2C59">
        <w:rPr>
          <w:sz w:val="28"/>
          <w:szCs w:val="28"/>
        </w:rPr>
        <w:t>.</w:t>
      </w:r>
    </w:p>
    <w:p w:rsidR="001B5BD9" w:rsidRDefault="00CA2C54" w:rsidP="001B5BD9">
      <w:pPr>
        <w:spacing w:line="360" w:lineRule="auto"/>
        <w:ind w:firstLine="720"/>
      </w:pPr>
      <w:r>
        <w:t>Важным вопросом при администрировании доходов является о</w:t>
      </w:r>
      <w:r w:rsidR="001B5BD9">
        <w:t>тсутств</w:t>
      </w:r>
      <w:r>
        <w:t>ие</w:t>
      </w:r>
      <w:r w:rsidR="001B5BD9">
        <w:t xml:space="preserve"> едино</w:t>
      </w:r>
      <w:r>
        <w:t>го</w:t>
      </w:r>
      <w:r w:rsidR="001B5BD9">
        <w:t xml:space="preserve"> программно</w:t>
      </w:r>
      <w:r>
        <w:t>го</w:t>
      </w:r>
      <w:r w:rsidR="001B5BD9">
        <w:t xml:space="preserve"> обеспечения для ведения учета начисления и поступления доходов</w:t>
      </w:r>
      <w:r w:rsidR="007E698E">
        <w:t>.</w:t>
      </w:r>
    </w:p>
    <w:p w:rsidR="000E5B6B" w:rsidRDefault="000E5B6B" w:rsidP="001B5BD9">
      <w:pPr>
        <w:spacing w:line="360" w:lineRule="auto"/>
        <w:ind w:firstLine="720"/>
      </w:pPr>
      <w:r>
        <w:t>Не была учтена дебиторская задолженность по арендной плате.</w:t>
      </w:r>
    </w:p>
    <w:p w:rsidR="007E698E" w:rsidRDefault="007E698E" w:rsidP="001B5BD9">
      <w:pPr>
        <w:spacing w:line="360" w:lineRule="auto"/>
        <w:ind w:firstLine="720"/>
      </w:pPr>
    </w:p>
    <w:p w:rsidR="0042213F" w:rsidRDefault="007E698E" w:rsidP="004728B9">
      <w:pPr>
        <w:spacing w:line="360" w:lineRule="auto"/>
        <w:ind w:firstLine="720"/>
      </w:pPr>
      <w:r>
        <w:lastRenderedPageBreak/>
        <w:t xml:space="preserve">При проведении проверок администраций муниципальных образований </w:t>
      </w:r>
      <w:r w:rsidR="001A04E4">
        <w:t>в ряде случаев</w:t>
      </w:r>
      <w:r w:rsidR="004728B9">
        <w:t xml:space="preserve"> были</w:t>
      </w:r>
      <w:r w:rsidR="001A04E4">
        <w:t xml:space="preserve"> </w:t>
      </w:r>
      <w:r>
        <w:t>установлены следующие недостатки:</w:t>
      </w:r>
      <w:r w:rsidR="00CA2C54">
        <w:t xml:space="preserve"> </w:t>
      </w:r>
      <w:r w:rsidR="0042213F" w:rsidRPr="00FA2C59">
        <w:t>отсутств</w:t>
      </w:r>
      <w:r w:rsidR="00CA2C54">
        <w:t>ие</w:t>
      </w:r>
      <w:r w:rsidR="0042213F" w:rsidRPr="00FA2C59">
        <w:t xml:space="preserve"> реестр</w:t>
      </w:r>
      <w:r w:rsidR="00CA2C54">
        <w:t>ов</w:t>
      </w:r>
      <w:r w:rsidR="0042213F" w:rsidRPr="00FA2C59">
        <w:t xml:space="preserve"> </w:t>
      </w:r>
      <w:r w:rsidR="004D43A3">
        <w:t>(перечн</w:t>
      </w:r>
      <w:r w:rsidR="00CA2C54">
        <w:t>ей</w:t>
      </w:r>
      <w:r w:rsidR="004D43A3">
        <w:t xml:space="preserve">) </w:t>
      </w:r>
      <w:r w:rsidR="0042213F" w:rsidRPr="00FA2C59">
        <w:t>договоров</w:t>
      </w:r>
      <w:r w:rsidR="00CA2C54">
        <w:t>,</w:t>
      </w:r>
      <w:r w:rsidR="0042213F" w:rsidRPr="00FA2C59">
        <w:t xml:space="preserve"> достоверн</w:t>
      </w:r>
      <w:r w:rsidR="00CA2C54">
        <w:t>ой</w:t>
      </w:r>
      <w:r w:rsidR="0042213F" w:rsidRPr="00FA2C59">
        <w:t xml:space="preserve"> информаци</w:t>
      </w:r>
      <w:r w:rsidR="00CA2C54">
        <w:t>и</w:t>
      </w:r>
      <w:r w:rsidR="0042213F" w:rsidRPr="00FA2C59">
        <w:t xml:space="preserve"> по доходам</w:t>
      </w:r>
      <w:r w:rsidR="00CA2C54">
        <w:t>; нарушения</w:t>
      </w:r>
      <w:r w:rsidR="0042213F" w:rsidRPr="00FA2C59">
        <w:t xml:space="preserve"> требований Земельного кодекса РФ</w:t>
      </w:r>
      <w:r w:rsidR="00CA2C54">
        <w:t xml:space="preserve"> в части проведения</w:t>
      </w:r>
      <w:r w:rsidR="0042213F" w:rsidRPr="00FA2C59">
        <w:t xml:space="preserve"> аукцион</w:t>
      </w:r>
      <w:r w:rsidR="00CA2C54">
        <w:t>ов</w:t>
      </w:r>
      <w:r w:rsidR="0042213F" w:rsidRPr="00FA2C59">
        <w:t xml:space="preserve"> по продаже права на заключение договоров аренды земельных участков </w:t>
      </w:r>
      <w:r w:rsidR="00CA2C54">
        <w:t xml:space="preserve">(аукционы </w:t>
      </w:r>
      <w:r w:rsidR="0042213F" w:rsidRPr="00FA2C59">
        <w:t>проведены без технических условий подключения (технологического присоединения) объектов к сетям инженерно-технического обеспечения, а также без данных о плате за подключение (технологическое присоединение);</w:t>
      </w:r>
      <w:r w:rsidR="004728B9">
        <w:t xml:space="preserve"> </w:t>
      </w:r>
      <w:r w:rsidR="0042213F" w:rsidRPr="00FA2C59">
        <w:t>отсутств</w:t>
      </w:r>
      <w:r w:rsidR="004728B9">
        <w:t>ие</w:t>
      </w:r>
      <w:r w:rsidR="003D3248">
        <w:t xml:space="preserve"> а</w:t>
      </w:r>
      <w:r w:rsidR="0042213F" w:rsidRPr="00FA2C59">
        <w:t>дминистративн</w:t>
      </w:r>
      <w:r w:rsidR="004728B9">
        <w:t xml:space="preserve">ого </w:t>
      </w:r>
      <w:r w:rsidR="0042213F" w:rsidRPr="00FA2C59">
        <w:t>регламент</w:t>
      </w:r>
      <w:r w:rsidR="004728B9">
        <w:t>а</w:t>
      </w:r>
      <w:r w:rsidR="0042213F" w:rsidRPr="00FA2C59">
        <w:t xml:space="preserve"> исполнения муниципальной функции по организации и проведению торгов в форме аукционов (конкурсов) </w:t>
      </w:r>
      <w:r w:rsidR="004728B9">
        <w:t>и другие. В ряде случаев в</w:t>
      </w:r>
      <w:r w:rsidR="0042213F" w:rsidRPr="00FA2C59">
        <w:t xml:space="preserve"> нарушение </w:t>
      </w:r>
      <w:r>
        <w:t xml:space="preserve">законодательства и </w:t>
      </w:r>
      <w:r w:rsidR="003D3248">
        <w:t>а</w:t>
      </w:r>
      <w:r w:rsidR="0042213F" w:rsidRPr="00FA2C59">
        <w:t xml:space="preserve">дминистративного регламента </w:t>
      </w:r>
      <w:r>
        <w:t xml:space="preserve">администрация </w:t>
      </w:r>
      <w:r w:rsidR="0042213F" w:rsidRPr="00FA2C59">
        <w:t>устанавливала начальную цену аукционов до составления отчетов независимых оценочных организаций.</w:t>
      </w:r>
    </w:p>
    <w:p w:rsidR="0042213F" w:rsidRDefault="009A7835" w:rsidP="00D13CF6">
      <w:pPr>
        <w:spacing w:line="360" w:lineRule="auto"/>
      </w:pPr>
      <w:r w:rsidRPr="004728B9">
        <w:t>Контроль</w:t>
      </w:r>
      <w:r w:rsidR="004728B9">
        <w:t>но-счетной палатой</w:t>
      </w:r>
      <w:r w:rsidRPr="004728B9">
        <w:t xml:space="preserve"> </w:t>
      </w:r>
      <w:r w:rsidR="00440E2A" w:rsidRPr="004728B9">
        <w:t xml:space="preserve">Ленинградской области </w:t>
      </w:r>
      <w:r w:rsidR="004728B9">
        <w:t xml:space="preserve">было </w:t>
      </w:r>
      <w:r w:rsidR="00900BF4" w:rsidRPr="004728B9">
        <w:t>предл</w:t>
      </w:r>
      <w:r w:rsidR="00440E2A" w:rsidRPr="004728B9">
        <w:t>ож</w:t>
      </w:r>
      <w:r w:rsidR="004728B9">
        <w:t>ено</w:t>
      </w:r>
      <w:r w:rsidR="00D13CF6">
        <w:t xml:space="preserve"> о</w:t>
      </w:r>
      <w:r w:rsidR="004728B9" w:rsidRPr="004728B9">
        <w:t xml:space="preserve">рганам </w:t>
      </w:r>
      <w:r w:rsidR="004728B9">
        <w:t xml:space="preserve">исполнительной власти Ленинградской области, </w:t>
      </w:r>
      <w:r w:rsidR="0042213F" w:rsidRPr="004728B9">
        <w:t>Советам депутатов муниципальных образований</w:t>
      </w:r>
      <w:r w:rsidR="004728B9">
        <w:t xml:space="preserve">, </w:t>
      </w:r>
      <w:r w:rsidR="001752CA">
        <w:t xml:space="preserve">главам </w:t>
      </w:r>
      <w:r w:rsidR="004728B9">
        <w:t>администраци</w:t>
      </w:r>
      <w:r w:rsidR="001752CA">
        <w:t>й</w:t>
      </w:r>
      <w:r w:rsidR="004728B9">
        <w:t xml:space="preserve"> и главам муниципальных образований</w:t>
      </w:r>
      <w:r w:rsidR="0042213F" w:rsidRPr="004728B9">
        <w:t xml:space="preserve"> Ленинградской</w:t>
      </w:r>
      <w:r w:rsidR="0042213F" w:rsidRPr="00FA2C59">
        <w:t xml:space="preserve"> области </w:t>
      </w:r>
      <w:r w:rsidR="004728B9">
        <w:t>принять меры по получению имеющихся резервов доходов местных бюджетов муниципальных образований Ленинградской области</w:t>
      </w:r>
      <w:r w:rsidR="00D13CF6">
        <w:t>, полученных от арендной платы за земельные участки, продажи прав на заключение договоров аренды земельных участков, продажи земельных участков; а</w:t>
      </w:r>
      <w:r w:rsidR="00995E65">
        <w:t>ктуализировать</w:t>
      </w:r>
      <w:r w:rsidR="0042213F" w:rsidRPr="00FA2C59">
        <w:t xml:space="preserve"> государственную кадастровую оценку земель населенных пункто</w:t>
      </w:r>
      <w:r w:rsidR="00D13CF6">
        <w:t>в Ленинградской области; о</w:t>
      </w:r>
      <w:r w:rsidR="0042213F" w:rsidRPr="00FA2C59">
        <w:t xml:space="preserve">рганизовать разработку </w:t>
      </w:r>
      <w:r w:rsidR="004D43A3">
        <w:t xml:space="preserve">и внедрение </w:t>
      </w:r>
      <w:r w:rsidR="0042213F" w:rsidRPr="00FA2C59">
        <w:t xml:space="preserve">единого программного обеспечения, позволяющего осуществлять ведение учета договоров аренды </w:t>
      </w:r>
      <w:r w:rsidR="00E663A7">
        <w:t>и</w:t>
      </w:r>
      <w:r w:rsidR="0042213F" w:rsidRPr="00FA2C59">
        <w:t xml:space="preserve"> договоров продажи земельных участков</w:t>
      </w:r>
      <w:r w:rsidR="003D13C8">
        <w:t>.</w:t>
      </w:r>
      <w:r w:rsidR="0042213F" w:rsidRPr="00FA2C59">
        <w:t xml:space="preserve"> </w:t>
      </w:r>
    </w:p>
    <w:p w:rsidR="004A778A" w:rsidRPr="006D2901" w:rsidRDefault="004A778A" w:rsidP="004A778A">
      <w:pPr>
        <w:pStyle w:val="a3"/>
        <w:keepNext w:val="0"/>
        <w:keepLines w:val="0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6D2901">
        <w:rPr>
          <w:rFonts w:ascii="Times New Roman" w:hAnsi="Times New Roman" w:cs="Times New Roman"/>
          <w:b w:val="0"/>
          <w:i w:val="0"/>
          <w:color w:val="000000"/>
        </w:rPr>
        <w:t xml:space="preserve">Результаты </w:t>
      </w:r>
      <w:r w:rsidR="00D13CF6">
        <w:rPr>
          <w:rFonts w:ascii="Times New Roman" w:hAnsi="Times New Roman" w:cs="Times New Roman"/>
          <w:b w:val="0"/>
          <w:i w:val="0"/>
          <w:color w:val="000000"/>
        </w:rPr>
        <w:t xml:space="preserve">экспертно-аналитического мероприятия,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проведенного </w:t>
      </w:r>
      <w:r w:rsidR="00D13CF6">
        <w:rPr>
          <w:rFonts w:ascii="Times New Roman" w:hAnsi="Times New Roman" w:cs="Times New Roman"/>
          <w:b w:val="0"/>
          <w:i w:val="0"/>
          <w:color w:val="000000"/>
        </w:rPr>
        <w:t>Контрольно-счетной палатой Ленинградской области,</w:t>
      </w:r>
      <w:r w:rsidRPr="006D2901">
        <w:rPr>
          <w:rFonts w:ascii="Times New Roman" w:hAnsi="Times New Roman" w:cs="Times New Roman"/>
          <w:b w:val="0"/>
          <w:i w:val="0"/>
          <w:color w:val="000000"/>
        </w:rPr>
        <w:t xml:space="preserve"> были рассмотрены на заседании </w:t>
      </w:r>
      <w:r w:rsidR="00D045DA">
        <w:rPr>
          <w:rFonts w:ascii="Times New Roman" w:hAnsi="Times New Roman" w:cs="Times New Roman"/>
          <w:b w:val="0"/>
          <w:i w:val="0"/>
          <w:color w:val="000000"/>
        </w:rPr>
        <w:t>Законодательного собрания Ленинградской области</w:t>
      </w:r>
      <w:r w:rsidR="00D045DA" w:rsidRPr="006D2901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D045DA">
        <w:rPr>
          <w:rFonts w:ascii="Times New Roman" w:hAnsi="Times New Roman" w:cs="Times New Roman"/>
          <w:b w:val="0"/>
          <w:i w:val="0"/>
          <w:color w:val="000000"/>
        </w:rPr>
        <w:t xml:space="preserve">и </w:t>
      </w:r>
      <w:r w:rsidRPr="006D2901">
        <w:rPr>
          <w:rFonts w:ascii="Times New Roman" w:hAnsi="Times New Roman" w:cs="Times New Roman"/>
          <w:b w:val="0"/>
          <w:i w:val="0"/>
          <w:color w:val="000000"/>
        </w:rPr>
        <w:lastRenderedPageBreak/>
        <w:t>Правительства Ленинградской области</w:t>
      </w:r>
      <w:r w:rsidR="00D13CF6">
        <w:rPr>
          <w:rFonts w:ascii="Times New Roman" w:hAnsi="Times New Roman" w:cs="Times New Roman"/>
          <w:b w:val="0"/>
          <w:i w:val="0"/>
          <w:color w:val="000000"/>
        </w:rPr>
        <w:t xml:space="preserve"> с участием всех глав муниципальных образований и администраций муниципальных образований Ленинградской области</w:t>
      </w:r>
      <w:r w:rsidRPr="006D2901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1A04E4" w:rsidRDefault="006F40CF" w:rsidP="00D045DA">
      <w:pPr>
        <w:spacing w:line="360" w:lineRule="auto"/>
        <w:ind w:firstLine="720"/>
      </w:pPr>
      <w:r>
        <w:t>Основные п</w:t>
      </w:r>
      <w:r w:rsidR="001A04E4">
        <w:t xml:space="preserve">редложения </w:t>
      </w:r>
      <w:r w:rsidR="001A04E4" w:rsidRPr="00440E2A">
        <w:t>Контрольно-счетн</w:t>
      </w:r>
      <w:r w:rsidR="001A04E4">
        <w:t>ой</w:t>
      </w:r>
      <w:r w:rsidR="001A04E4" w:rsidRPr="00440E2A">
        <w:t xml:space="preserve"> палат</w:t>
      </w:r>
      <w:r w:rsidR="001A04E4">
        <w:t>ы</w:t>
      </w:r>
      <w:r w:rsidR="001A04E4" w:rsidRPr="00440E2A">
        <w:t xml:space="preserve"> Ленинградской области</w:t>
      </w:r>
      <w:r w:rsidR="001A04E4">
        <w:t xml:space="preserve"> реализ</w:t>
      </w:r>
      <w:r w:rsidR="0025296F">
        <w:t xml:space="preserve">ованы, что привело к повышению доходов </w:t>
      </w:r>
      <w:r w:rsidR="00B83EC0">
        <w:t xml:space="preserve">местных бюджетов и </w:t>
      </w:r>
      <w:r w:rsidR="0025296F">
        <w:t>консолидированного бюджета</w:t>
      </w:r>
      <w:r w:rsidR="0025296F" w:rsidRPr="0025296F">
        <w:t xml:space="preserve"> </w:t>
      </w:r>
      <w:r w:rsidR="0025296F" w:rsidRPr="00440E2A">
        <w:t>Ленинградской области</w:t>
      </w:r>
      <w:r w:rsidR="001A04E4">
        <w:t>.</w:t>
      </w:r>
      <w:r>
        <w:t xml:space="preserve"> Ряд предложений находится в стадии реализации.</w:t>
      </w:r>
    </w:p>
    <w:p w:rsidR="00476210" w:rsidRPr="001A04E4" w:rsidRDefault="00476210" w:rsidP="00D045DA">
      <w:pPr>
        <w:spacing w:line="360" w:lineRule="auto"/>
        <w:ind w:firstLine="720"/>
      </w:pPr>
      <w:r>
        <w:t>Спасибо за внимание.</w:t>
      </w:r>
    </w:p>
    <w:p w:rsidR="00440E2A" w:rsidRDefault="00440E2A" w:rsidP="0042213F">
      <w:pPr>
        <w:spacing w:line="360" w:lineRule="auto"/>
        <w:ind w:left="360" w:hanging="360"/>
      </w:pPr>
    </w:p>
    <w:sectPr w:rsidR="00440E2A" w:rsidSect="002754FE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A5" w:rsidRDefault="00CA3DA5">
      <w:r>
        <w:separator/>
      </w:r>
    </w:p>
  </w:endnote>
  <w:endnote w:type="continuationSeparator" w:id="1">
    <w:p w:rsidR="00CA3DA5" w:rsidRDefault="00CA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77" w:rsidRDefault="00AE1D74" w:rsidP="001A7EB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790877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90877" w:rsidRDefault="00790877" w:rsidP="003D13C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77" w:rsidRDefault="00AE1D74" w:rsidP="001A7EB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790877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E3559">
      <w:rPr>
        <w:rStyle w:val="afb"/>
        <w:noProof/>
      </w:rPr>
      <w:t>6</w:t>
    </w:r>
    <w:r>
      <w:rPr>
        <w:rStyle w:val="afb"/>
      </w:rPr>
      <w:fldChar w:fldCharType="end"/>
    </w:r>
  </w:p>
  <w:p w:rsidR="00790877" w:rsidRDefault="00790877" w:rsidP="003D13C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A5" w:rsidRDefault="00CA3DA5">
      <w:r>
        <w:separator/>
      </w:r>
    </w:p>
  </w:footnote>
  <w:footnote w:type="continuationSeparator" w:id="1">
    <w:p w:rsidR="00CA3DA5" w:rsidRDefault="00CA3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FC9"/>
    <w:multiLevelType w:val="hybridMultilevel"/>
    <w:tmpl w:val="DA7C4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F2C1D"/>
    <w:multiLevelType w:val="hybridMultilevel"/>
    <w:tmpl w:val="320A28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846F0"/>
    <w:multiLevelType w:val="hybridMultilevel"/>
    <w:tmpl w:val="7750B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14F5"/>
    <w:multiLevelType w:val="hybridMultilevel"/>
    <w:tmpl w:val="3BF45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41685"/>
    <w:multiLevelType w:val="hybridMultilevel"/>
    <w:tmpl w:val="5EE4D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B6FB6"/>
    <w:multiLevelType w:val="hybridMultilevel"/>
    <w:tmpl w:val="D4CAD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E6621"/>
    <w:multiLevelType w:val="hybridMultilevel"/>
    <w:tmpl w:val="56BCF9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B4337"/>
    <w:multiLevelType w:val="hybridMultilevel"/>
    <w:tmpl w:val="921CE5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823A2"/>
    <w:multiLevelType w:val="hybridMultilevel"/>
    <w:tmpl w:val="4814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3F"/>
    <w:rsid w:val="0000523C"/>
    <w:rsid w:val="00006419"/>
    <w:rsid w:val="00017997"/>
    <w:rsid w:val="00052B6A"/>
    <w:rsid w:val="00082582"/>
    <w:rsid w:val="000A76FB"/>
    <w:rsid w:val="000E088A"/>
    <w:rsid w:val="000E5B6B"/>
    <w:rsid w:val="001471F5"/>
    <w:rsid w:val="001752CA"/>
    <w:rsid w:val="0018561B"/>
    <w:rsid w:val="001A04E4"/>
    <w:rsid w:val="001A4A10"/>
    <w:rsid w:val="001A7AF9"/>
    <w:rsid w:val="001A7EB4"/>
    <w:rsid w:val="001B5BD9"/>
    <w:rsid w:val="001D0A69"/>
    <w:rsid w:val="001D74E6"/>
    <w:rsid w:val="001E545D"/>
    <w:rsid w:val="00217B13"/>
    <w:rsid w:val="00233B81"/>
    <w:rsid w:val="0025296F"/>
    <w:rsid w:val="002754FE"/>
    <w:rsid w:val="00286573"/>
    <w:rsid w:val="002B5C2E"/>
    <w:rsid w:val="002E3CBD"/>
    <w:rsid w:val="0030223C"/>
    <w:rsid w:val="003438F2"/>
    <w:rsid w:val="003859D5"/>
    <w:rsid w:val="003D13C8"/>
    <w:rsid w:val="003D3248"/>
    <w:rsid w:val="003E3559"/>
    <w:rsid w:val="00402DE7"/>
    <w:rsid w:val="00420A61"/>
    <w:rsid w:val="0042213F"/>
    <w:rsid w:val="00440E2A"/>
    <w:rsid w:val="004728B9"/>
    <w:rsid w:val="00476210"/>
    <w:rsid w:val="00496DB8"/>
    <w:rsid w:val="004A778A"/>
    <w:rsid w:val="004D43A3"/>
    <w:rsid w:val="00535564"/>
    <w:rsid w:val="00602CF4"/>
    <w:rsid w:val="00680D94"/>
    <w:rsid w:val="00683421"/>
    <w:rsid w:val="006A32A1"/>
    <w:rsid w:val="006B5D3B"/>
    <w:rsid w:val="006C1B7C"/>
    <w:rsid w:val="006D2901"/>
    <w:rsid w:val="006F40CF"/>
    <w:rsid w:val="006F74D3"/>
    <w:rsid w:val="00790877"/>
    <w:rsid w:val="00790EE9"/>
    <w:rsid w:val="007D4C17"/>
    <w:rsid w:val="007E698E"/>
    <w:rsid w:val="0080356D"/>
    <w:rsid w:val="00810B9C"/>
    <w:rsid w:val="00820536"/>
    <w:rsid w:val="00834706"/>
    <w:rsid w:val="008524D6"/>
    <w:rsid w:val="009000CD"/>
    <w:rsid w:val="00900BF4"/>
    <w:rsid w:val="009553D7"/>
    <w:rsid w:val="00995E65"/>
    <w:rsid w:val="009A36BD"/>
    <w:rsid w:val="009A7835"/>
    <w:rsid w:val="009E7678"/>
    <w:rsid w:val="009F4F8B"/>
    <w:rsid w:val="00A06C55"/>
    <w:rsid w:val="00A2214D"/>
    <w:rsid w:val="00A33A21"/>
    <w:rsid w:val="00A62037"/>
    <w:rsid w:val="00AE1D74"/>
    <w:rsid w:val="00AF50AA"/>
    <w:rsid w:val="00B05352"/>
    <w:rsid w:val="00B263FC"/>
    <w:rsid w:val="00B83EC0"/>
    <w:rsid w:val="00BD5956"/>
    <w:rsid w:val="00CA2C54"/>
    <w:rsid w:val="00CA3DA5"/>
    <w:rsid w:val="00CA5AF0"/>
    <w:rsid w:val="00CE7796"/>
    <w:rsid w:val="00D045DA"/>
    <w:rsid w:val="00D13CF6"/>
    <w:rsid w:val="00D454E6"/>
    <w:rsid w:val="00DC0B4A"/>
    <w:rsid w:val="00E01A1D"/>
    <w:rsid w:val="00E434FA"/>
    <w:rsid w:val="00E56D9D"/>
    <w:rsid w:val="00E663A7"/>
    <w:rsid w:val="00EF3020"/>
    <w:rsid w:val="00F15376"/>
    <w:rsid w:val="00F67EAC"/>
    <w:rsid w:val="00FA2C59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42213F"/>
    <w:pPr>
      <w:ind w:firstLine="709"/>
      <w:jc w:val="both"/>
    </w:pPr>
    <w:rPr>
      <w:sz w:val="28"/>
      <w:szCs w:val="28"/>
    </w:rPr>
  </w:style>
  <w:style w:type="paragraph" w:styleId="10">
    <w:name w:val="heading 1"/>
    <w:basedOn w:val="a"/>
    <w:next w:val="a"/>
    <w:qFormat/>
    <w:rsid w:val="0042213F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42213F"/>
    <w:pPr>
      <w:keepNext/>
      <w:spacing w:before="240" w:after="60"/>
      <w:ind w:firstLine="0"/>
      <w:jc w:val="center"/>
      <w:outlineLvl w:val="1"/>
    </w:pPr>
    <w:rPr>
      <w:rFonts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2213F"/>
    <w:pPr>
      <w:keepNext/>
      <w:spacing w:before="240" w:after="60"/>
      <w:ind w:firstLine="0"/>
      <w:jc w:val="center"/>
      <w:outlineLvl w:val="2"/>
    </w:pPr>
    <w:rPr>
      <w:rFonts w:cs="Arial"/>
      <w:bCs/>
      <w:szCs w:val="26"/>
      <w:u w:val="single"/>
    </w:rPr>
  </w:style>
  <w:style w:type="paragraph" w:styleId="4">
    <w:name w:val="heading 4"/>
    <w:basedOn w:val="a"/>
    <w:next w:val="a"/>
    <w:qFormat/>
    <w:rsid w:val="0042213F"/>
    <w:pPr>
      <w:keepNext/>
      <w:ind w:firstLine="0"/>
      <w:jc w:val="left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rsid w:val="0042213F"/>
    <w:pPr>
      <w:keepNext/>
      <w:widowControl w:val="0"/>
      <w:ind w:right="-143" w:firstLine="720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rsid w:val="0042213F"/>
    <w:pPr>
      <w:keepNext/>
      <w:widowControl w:val="0"/>
      <w:spacing w:before="720" w:line="238" w:lineRule="exact"/>
      <w:ind w:firstLine="0"/>
      <w:jc w:val="center"/>
      <w:outlineLvl w:val="5"/>
    </w:pPr>
    <w:rPr>
      <w:b/>
      <w:bCs/>
      <w:color w:val="000000"/>
      <w:spacing w:val="-5"/>
      <w:w w:val="116"/>
    </w:rPr>
  </w:style>
  <w:style w:type="paragraph" w:styleId="7">
    <w:name w:val="heading 7"/>
    <w:basedOn w:val="a"/>
    <w:next w:val="a"/>
    <w:qFormat/>
    <w:rsid w:val="0042213F"/>
    <w:pPr>
      <w:keepNext/>
      <w:widowControl w:val="0"/>
      <w:spacing w:before="720" w:line="238" w:lineRule="exact"/>
      <w:ind w:firstLine="0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2213F"/>
    <w:pPr>
      <w:keepNext/>
      <w:widowControl w:val="0"/>
      <w:spacing w:after="120"/>
      <w:ind w:firstLine="0"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42213F"/>
    <w:pPr>
      <w:keepNext/>
      <w:widowControl w:val="0"/>
      <w:spacing w:after="120"/>
      <w:ind w:firstLine="720"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basedOn w:val="a0"/>
    <w:link w:val="a3"/>
    <w:rsid w:val="0042213F"/>
    <w:rPr>
      <w:rFonts w:ascii="Arial" w:hAnsi="Arial" w:cs="Arial"/>
      <w:b/>
      <w:bCs/>
      <w:i/>
      <w:iCs/>
      <w:snapToGrid w:val="0"/>
      <w:sz w:val="28"/>
      <w:szCs w:val="28"/>
      <w:lang w:val="ru-RU" w:eastAsia="ru-RU" w:bidi="ar-SA"/>
    </w:rPr>
  </w:style>
  <w:style w:type="paragraph" w:styleId="a3">
    <w:name w:val="Title"/>
    <w:basedOn w:val="a"/>
    <w:link w:val="1"/>
    <w:qFormat/>
    <w:rsid w:val="0042213F"/>
    <w:pPr>
      <w:keepNext/>
      <w:keepLines/>
      <w:ind w:firstLine="0"/>
      <w:jc w:val="center"/>
    </w:pPr>
    <w:rPr>
      <w:rFonts w:ascii="Arial" w:hAnsi="Arial" w:cs="Arial"/>
      <w:b/>
      <w:bCs/>
      <w:i/>
      <w:iCs/>
      <w:snapToGrid w:val="0"/>
    </w:rPr>
  </w:style>
  <w:style w:type="character" w:customStyle="1" w:styleId="20">
    <w:name w:val="Заголовок 2 Знак"/>
    <w:basedOn w:val="a0"/>
    <w:link w:val="2"/>
    <w:locked/>
    <w:rsid w:val="0042213F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42213F"/>
    <w:rPr>
      <w:rFonts w:cs="Arial"/>
      <w:bCs/>
      <w:sz w:val="28"/>
      <w:szCs w:val="26"/>
      <w:u w:val="single"/>
      <w:lang w:val="ru-RU" w:eastAsia="ru-RU" w:bidi="ar-SA"/>
    </w:rPr>
  </w:style>
  <w:style w:type="character" w:styleId="a4">
    <w:name w:val="Hyperlink"/>
    <w:basedOn w:val="a0"/>
    <w:rsid w:val="0042213F"/>
    <w:rPr>
      <w:color w:val="0000FF"/>
      <w:u w:val="single"/>
    </w:rPr>
  </w:style>
  <w:style w:type="character" w:styleId="a5">
    <w:name w:val="FollowedHyperlink"/>
    <w:basedOn w:val="a0"/>
    <w:rsid w:val="0042213F"/>
    <w:rPr>
      <w:color w:val="800080"/>
      <w:u w:val="single"/>
    </w:rPr>
  </w:style>
  <w:style w:type="character" w:customStyle="1" w:styleId="a6">
    <w:name w:val="Обычный (веб) Знак"/>
    <w:basedOn w:val="a0"/>
    <w:link w:val="a7"/>
    <w:locked/>
    <w:rsid w:val="0042213F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4221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rsid w:val="0042213F"/>
    <w:pPr>
      <w:tabs>
        <w:tab w:val="right" w:leader="dot" w:pos="9345"/>
      </w:tabs>
    </w:pPr>
    <w:rPr>
      <w:szCs w:val="24"/>
    </w:rPr>
  </w:style>
  <w:style w:type="character" w:customStyle="1" w:styleId="a8">
    <w:name w:val="Верхний колонтитул Знак"/>
    <w:link w:val="a9"/>
    <w:locked/>
    <w:rsid w:val="0042213F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8"/>
    <w:rsid w:val="0042213F"/>
    <w:pPr>
      <w:tabs>
        <w:tab w:val="center" w:pos="4677"/>
        <w:tab w:val="right" w:pos="9355"/>
      </w:tabs>
    </w:pPr>
    <w:rPr>
      <w:szCs w:val="24"/>
    </w:rPr>
  </w:style>
  <w:style w:type="paragraph" w:styleId="aa">
    <w:name w:val="footer"/>
    <w:basedOn w:val="a"/>
    <w:rsid w:val="0042213F"/>
    <w:pPr>
      <w:tabs>
        <w:tab w:val="center" w:pos="4153"/>
        <w:tab w:val="right" w:pos="8306"/>
      </w:tabs>
      <w:ind w:firstLine="720"/>
    </w:pPr>
  </w:style>
  <w:style w:type="paragraph" w:styleId="ab">
    <w:name w:val="caption"/>
    <w:basedOn w:val="a"/>
    <w:qFormat/>
    <w:rsid w:val="0042213F"/>
    <w:pPr>
      <w:ind w:firstLine="0"/>
      <w:jc w:val="center"/>
    </w:pPr>
    <w:rPr>
      <w:rFonts w:eastAsia="Calibri"/>
      <w:szCs w:val="20"/>
    </w:rPr>
  </w:style>
  <w:style w:type="paragraph" w:styleId="21">
    <w:name w:val="List 2"/>
    <w:basedOn w:val="a"/>
    <w:rsid w:val="0042213F"/>
    <w:pPr>
      <w:ind w:left="566" w:hanging="283"/>
    </w:pPr>
    <w:rPr>
      <w:szCs w:val="20"/>
    </w:rPr>
  </w:style>
  <w:style w:type="character" w:customStyle="1" w:styleId="ac">
    <w:name w:val="Основной текст Знак"/>
    <w:basedOn w:val="a0"/>
    <w:link w:val="ad"/>
    <w:semiHidden/>
    <w:locked/>
    <w:rsid w:val="0042213F"/>
    <w:rPr>
      <w:sz w:val="28"/>
      <w:szCs w:val="28"/>
      <w:lang w:val="ru-RU" w:eastAsia="ru-RU" w:bidi="ar-SA"/>
    </w:rPr>
  </w:style>
  <w:style w:type="paragraph" w:styleId="ad">
    <w:name w:val="Body Text"/>
    <w:basedOn w:val="a"/>
    <w:link w:val="ac"/>
    <w:rsid w:val="0042213F"/>
    <w:pPr>
      <w:widowControl w:val="0"/>
      <w:spacing w:after="120"/>
      <w:ind w:firstLine="720"/>
    </w:pPr>
  </w:style>
  <w:style w:type="paragraph" w:styleId="ae">
    <w:name w:val="Body Text Indent"/>
    <w:basedOn w:val="a"/>
    <w:rsid w:val="0042213F"/>
    <w:pPr>
      <w:spacing w:after="120"/>
      <w:ind w:left="283"/>
    </w:pPr>
    <w:rPr>
      <w:szCs w:val="24"/>
    </w:rPr>
  </w:style>
  <w:style w:type="paragraph" w:styleId="22">
    <w:name w:val="Body Text Indent 2"/>
    <w:basedOn w:val="a"/>
    <w:rsid w:val="0042213F"/>
    <w:pPr>
      <w:spacing w:after="120" w:line="480" w:lineRule="auto"/>
      <w:ind w:left="283"/>
    </w:pPr>
    <w:rPr>
      <w:szCs w:val="24"/>
    </w:rPr>
  </w:style>
  <w:style w:type="paragraph" w:styleId="af">
    <w:name w:val="Block Text"/>
    <w:basedOn w:val="a"/>
    <w:rsid w:val="0042213F"/>
    <w:pPr>
      <w:ind w:left="-284" w:right="282" w:firstLine="720"/>
    </w:pPr>
    <w:rPr>
      <w:szCs w:val="20"/>
    </w:rPr>
  </w:style>
  <w:style w:type="character" w:customStyle="1" w:styleId="af0">
    <w:name w:val="Текст выноски Знак"/>
    <w:basedOn w:val="a0"/>
    <w:link w:val="af1"/>
    <w:locked/>
    <w:rsid w:val="0042213F"/>
    <w:rPr>
      <w:b/>
      <w:sz w:val="28"/>
      <w:lang w:val="ru-RU" w:eastAsia="ru-RU" w:bidi="ar-SA"/>
    </w:rPr>
  </w:style>
  <w:style w:type="paragraph" w:styleId="af1">
    <w:name w:val="Balloon Text"/>
    <w:basedOn w:val="a"/>
    <w:link w:val="af0"/>
    <w:rsid w:val="0042213F"/>
    <w:pPr>
      <w:ind w:firstLine="0"/>
      <w:jc w:val="left"/>
    </w:pPr>
    <w:rPr>
      <w:b/>
      <w:szCs w:val="20"/>
    </w:rPr>
  </w:style>
  <w:style w:type="paragraph" w:customStyle="1" w:styleId="ConsPlusNormal">
    <w:name w:val="ConsPlusNormal"/>
    <w:rsid w:val="004221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42213F"/>
    <w:pPr>
      <w:keepNext/>
      <w:ind w:firstLine="0"/>
      <w:outlineLvl w:val="2"/>
    </w:pPr>
    <w:rPr>
      <w:szCs w:val="20"/>
    </w:rPr>
  </w:style>
  <w:style w:type="paragraph" w:customStyle="1" w:styleId="af2">
    <w:name w:val="как заголовок"/>
    <w:basedOn w:val="a"/>
    <w:rsid w:val="0042213F"/>
    <w:pPr>
      <w:ind w:firstLine="0"/>
      <w:jc w:val="center"/>
    </w:pPr>
    <w:rPr>
      <w:b/>
      <w:bCs/>
    </w:rPr>
  </w:style>
  <w:style w:type="paragraph" w:customStyle="1" w:styleId="af3">
    <w:name w:val="заголовок таблицы"/>
    <w:basedOn w:val="a"/>
    <w:rsid w:val="0042213F"/>
    <w:pPr>
      <w:keepNext/>
      <w:spacing w:before="240" w:after="120"/>
      <w:ind w:firstLine="0"/>
      <w:jc w:val="center"/>
    </w:pPr>
    <w:rPr>
      <w:b/>
      <w:bCs/>
    </w:rPr>
  </w:style>
  <w:style w:type="paragraph" w:customStyle="1" w:styleId="af4">
    <w:name w:val="В таблице"/>
    <w:basedOn w:val="a"/>
    <w:rsid w:val="0042213F"/>
    <w:pPr>
      <w:widowControl w:val="0"/>
      <w:ind w:firstLine="0"/>
      <w:jc w:val="center"/>
    </w:pPr>
    <w:rPr>
      <w:rFonts w:cs="Arial"/>
      <w:bCs/>
      <w:kern w:val="28"/>
      <w:sz w:val="20"/>
      <w:szCs w:val="32"/>
    </w:rPr>
  </w:style>
  <w:style w:type="paragraph" w:customStyle="1" w:styleId="ConsPlusNonformat">
    <w:name w:val="ConsPlusNonformat"/>
    <w:rsid w:val="004221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5">
    <w:name w:val="Style5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">
    <w:name w:val="Style1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7">
    <w:name w:val="Style7"/>
    <w:basedOn w:val="a"/>
    <w:rsid w:val="0042213F"/>
    <w:pPr>
      <w:widowControl w:val="0"/>
      <w:autoSpaceDE w:val="0"/>
      <w:autoSpaceDN w:val="0"/>
      <w:adjustRightInd w:val="0"/>
      <w:spacing w:line="247" w:lineRule="exact"/>
      <w:ind w:firstLine="74"/>
      <w:jc w:val="left"/>
    </w:pPr>
    <w:rPr>
      <w:rFonts w:ascii="Book Antiqua" w:hAnsi="Book Antiqua"/>
      <w:sz w:val="24"/>
      <w:szCs w:val="24"/>
    </w:rPr>
  </w:style>
  <w:style w:type="paragraph" w:customStyle="1" w:styleId="ConsPlusCell">
    <w:name w:val="ConsPlusCell"/>
    <w:rsid w:val="004221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221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8">
    <w:name w:val="Style8"/>
    <w:basedOn w:val="a"/>
    <w:rsid w:val="0042213F"/>
    <w:pPr>
      <w:widowControl w:val="0"/>
      <w:autoSpaceDE w:val="0"/>
      <w:autoSpaceDN w:val="0"/>
      <w:adjustRightInd w:val="0"/>
      <w:spacing w:line="161" w:lineRule="exact"/>
      <w:ind w:firstLine="0"/>
      <w:jc w:val="center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rsid w:val="0042213F"/>
    <w:pPr>
      <w:widowControl w:val="0"/>
      <w:autoSpaceDE w:val="0"/>
      <w:autoSpaceDN w:val="0"/>
      <w:adjustRightInd w:val="0"/>
      <w:spacing w:line="192" w:lineRule="exact"/>
      <w:ind w:firstLine="0"/>
      <w:jc w:val="left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Style20">
    <w:name w:val="Style20"/>
    <w:basedOn w:val="a"/>
    <w:rsid w:val="0042213F"/>
    <w:pPr>
      <w:widowControl w:val="0"/>
      <w:autoSpaceDE w:val="0"/>
      <w:autoSpaceDN w:val="0"/>
      <w:adjustRightInd w:val="0"/>
      <w:spacing w:line="154" w:lineRule="exact"/>
      <w:ind w:firstLine="0"/>
      <w:jc w:val="left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Style28">
    <w:name w:val="Style28"/>
    <w:basedOn w:val="a"/>
    <w:rsid w:val="0042213F"/>
    <w:pPr>
      <w:widowControl w:val="0"/>
      <w:autoSpaceDE w:val="0"/>
      <w:autoSpaceDN w:val="0"/>
      <w:adjustRightInd w:val="0"/>
      <w:spacing w:line="161" w:lineRule="exact"/>
      <w:ind w:firstLine="221"/>
      <w:jc w:val="left"/>
    </w:pPr>
    <w:rPr>
      <w:rFonts w:ascii="Arial" w:hAnsi="Arial"/>
      <w:sz w:val="24"/>
      <w:szCs w:val="24"/>
    </w:rPr>
  </w:style>
  <w:style w:type="paragraph" w:customStyle="1" w:styleId="Style30">
    <w:name w:val="Style30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Style31">
    <w:name w:val="Style31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Style34">
    <w:name w:val="Style34"/>
    <w:basedOn w:val="a"/>
    <w:rsid w:val="0042213F"/>
    <w:pPr>
      <w:widowControl w:val="0"/>
      <w:autoSpaceDE w:val="0"/>
      <w:autoSpaceDN w:val="0"/>
      <w:adjustRightInd w:val="0"/>
      <w:spacing w:line="204" w:lineRule="exact"/>
      <w:ind w:firstLine="0"/>
      <w:jc w:val="left"/>
    </w:pPr>
    <w:rPr>
      <w:rFonts w:ascii="Arial" w:hAnsi="Arial"/>
      <w:sz w:val="24"/>
      <w:szCs w:val="24"/>
    </w:rPr>
  </w:style>
  <w:style w:type="paragraph" w:customStyle="1" w:styleId="Style25">
    <w:name w:val="Style25"/>
    <w:basedOn w:val="a"/>
    <w:rsid w:val="0042213F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ascii="Arial" w:hAnsi="Arial"/>
      <w:sz w:val="24"/>
      <w:szCs w:val="24"/>
    </w:rPr>
  </w:style>
  <w:style w:type="paragraph" w:customStyle="1" w:styleId="Default">
    <w:name w:val="Default"/>
    <w:rsid w:val="004221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в таблице"/>
    <w:basedOn w:val="a"/>
    <w:rsid w:val="0042213F"/>
    <w:pPr>
      <w:widowControl w:val="0"/>
      <w:ind w:firstLine="0"/>
      <w:jc w:val="center"/>
    </w:pPr>
    <w:rPr>
      <w:sz w:val="20"/>
      <w:szCs w:val="20"/>
    </w:rPr>
  </w:style>
  <w:style w:type="character" w:customStyle="1" w:styleId="100">
    <w:name w:val="Основной текст (10)_"/>
    <w:basedOn w:val="a0"/>
    <w:link w:val="101"/>
    <w:locked/>
    <w:rsid w:val="0042213F"/>
    <w:rPr>
      <w:spacing w:val="10"/>
      <w:lang w:bidi="ar-SA"/>
    </w:rPr>
  </w:style>
  <w:style w:type="paragraph" w:customStyle="1" w:styleId="101">
    <w:name w:val="Основной текст (10)1"/>
    <w:basedOn w:val="a"/>
    <w:link w:val="100"/>
    <w:rsid w:val="0042213F"/>
    <w:pPr>
      <w:widowControl w:val="0"/>
      <w:shd w:val="clear" w:color="auto" w:fill="FFFFFF"/>
      <w:spacing w:line="240" w:lineRule="atLeast"/>
      <w:ind w:hanging="1460"/>
      <w:jc w:val="left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4221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6">
    <w:name w:val="No Spacing"/>
    <w:qFormat/>
    <w:rsid w:val="0042213F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2213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42213F"/>
    <w:pPr>
      <w:widowControl w:val="0"/>
    </w:pPr>
  </w:style>
  <w:style w:type="paragraph" w:customStyle="1" w:styleId="rtejustify1">
    <w:name w:val="rtejustify1"/>
    <w:basedOn w:val="a"/>
    <w:rsid w:val="0042213F"/>
    <w:pPr>
      <w:spacing w:before="180" w:after="180"/>
      <w:ind w:left="75" w:right="75" w:firstLine="0"/>
    </w:pPr>
    <w:rPr>
      <w:sz w:val="24"/>
      <w:szCs w:val="24"/>
    </w:rPr>
  </w:style>
  <w:style w:type="paragraph" w:customStyle="1" w:styleId="14">
    <w:name w:val="Без интервала1"/>
    <w:rsid w:val="0042213F"/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qFormat/>
    <w:rsid w:val="0042213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6">
    <w:name w:val="Style26"/>
    <w:basedOn w:val="a"/>
    <w:rsid w:val="0042213F"/>
    <w:pPr>
      <w:widowControl w:val="0"/>
      <w:autoSpaceDE w:val="0"/>
      <w:autoSpaceDN w:val="0"/>
      <w:adjustRightInd w:val="0"/>
      <w:spacing w:line="276" w:lineRule="exact"/>
      <w:ind w:firstLine="0"/>
      <w:jc w:val="left"/>
    </w:pPr>
    <w:rPr>
      <w:sz w:val="24"/>
      <w:szCs w:val="24"/>
    </w:rPr>
  </w:style>
  <w:style w:type="paragraph" w:customStyle="1" w:styleId="Style27">
    <w:name w:val="Style27"/>
    <w:basedOn w:val="a"/>
    <w:rsid w:val="0042213F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af8">
    <w:name w:val="Название Знак"/>
    <w:basedOn w:val="a0"/>
    <w:locked/>
    <w:rsid w:val="0042213F"/>
    <w:rPr>
      <w:rFonts w:ascii="Arial" w:hAnsi="Arial" w:cs="Arial" w:hint="default"/>
      <w:b/>
      <w:bCs/>
      <w:kern w:val="28"/>
      <w:sz w:val="28"/>
      <w:szCs w:val="32"/>
      <w:lang w:val="ru-RU" w:eastAsia="ru-RU" w:bidi="ar-SA"/>
    </w:rPr>
  </w:style>
  <w:style w:type="character" w:customStyle="1" w:styleId="FontStyle11">
    <w:name w:val="Font Style11"/>
    <w:basedOn w:val="a0"/>
    <w:rsid w:val="0042213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42213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2213F"/>
    <w:rPr>
      <w:rFonts w:ascii="Century Gothic" w:hAnsi="Century Gothic" w:cs="Century Gothic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42213F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42213F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42213F"/>
    <w:rPr>
      <w:rFonts w:ascii="Arial" w:hAnsi="Arial" w:cs="Arial" w:hint="default"/>
      <w:b/>
      <w:bCs/>
      <w:sz w:val="14"/>
      <w:szCs w:val="14"/>
    </w:rPr>
  </w:style>
  <w:style w:type="character" w:customStyle="1" w:styleId="FontStyle38">
    <w:name w:val="Font Style38"/>
    <w:basedOn w:val="a0"/>
    <w:rsid w:val="0042213F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42213F"/>
    <w:rPr>
      <w:rFonts w:ascii="Arial" w:hAnsi="Arial" w:cs="Arial" w:hint="default"/>
      <w:sz w:val="12"/>
      <w:szCs w:val="12"/>
    </w:rPr>
  </w:style>
  <w:style w:type="character" w:customStyle="1" w:styleId="FontStyle46">
    <w:name w:val="Font Style46"/>
    <w:basedOn w:val="a0"/>
    <w:rsid w:val="0042213F"/>
    <w:rPr>
      <w:rFonts w:ascii="Arial" w:hAnsi="Arial" w:cs="Arial" w:hint="default"/>
      <w:sz w:val="14"/>
      <w:szCs w:val="14"/>
    </w:rPr>
  </w:style>
  <w:style w:type="character" w:customStyle="1" w:styleId="FontStyle47">
    <w:name w:val="Font Style47"/>
    <w:basedOn w:val="a0"/>
    <w:rsid w:val="0042213F"/>
    <w:rPr>
      <w:rFonts w:ascii="Arial" w:hAnsi="Arial" w:cs="Arial" w:hint="default"/>
      <w:i/>
      <w:iCs/>
      <w:sz w:val="14"/>
      <w:szCs w:val="14"/>
    </w:rPr>
  </w:style>
  <w:style w:type="character" w:customStyle="1" w:styleId="FontStyle49">
    <w:name w:val="Font Style49"/>
    <w:basedOn w:val="a0"/>
    <w:rsid w:val="0042213F"/>
    <w:rPr>
      <w:rFonts w:ascii="Arial" w:hAnsi="Arial" w:cs="Arial" w:hint="default"/>
      <w:sz w:val="12"/>
      <w:szCs w:val="12"/>
    </w:rPr>
  </w:style>
  <w:style w:type="character" w:customStyle="1" w:styleId="FontStyle50">
    <w:name w:val="Font Style50"/>
    <w:basedOn w:val="a0"/>
    <w:rsid w:val="0042213F"/>
    <w:rPr>
      <w:rFonts w:ascii="Tahoma" w:hAnsi="Tahoma" w:cs="Tahoma" w:hint="default"/>
      <w:b/>
      <w:bCs/>
      <w:i/>
      <w:iCs/>
      <w:sz w:val="8"/>
      <w:szCs w:val="8"/>
    </w:rPr>
  </w:style>
  <w:style w:type="character" w:customStyle="1" w:styleId="FontStyle51">
    <w:name w:val="Font Style51"/>
    <w:basedOn w:val="a0"/>
    <w:rsid w:val="0042213F"/>
    <w:rPr>
      <w:rFonts w:ascii="Arial" w:hAnsi="Arial" w:cs="Arial" w:hint="default"/>
      <w:sz w:val="16"/>
      <w:szCs w:val="16"/>
    </w:rPr>
  </w:style>
  <w:style w:type="character" w:customStyle="1" w:styleId="FontStyle52">
    <w:name w:val="Font Style52"/>
    <w:basedOn w:val="a0"/>
    <w:rsid w:val="0042213F"/>
    <w:rPr>
      <w:rFonts w:ascii="Arial" w:hAnsi="Arial" w:cs="Arial" w:hint="default"/>
      <w:smallCaps/>
      <w:sz w:val="20"/>
      <w:szCs w:val="20"/>
    </w:rPr>
  </w:style>
  <w:style w:type="character" w:customStyle="1" w:styleId="FontStyle53">
    <w:name w:val="Font Style53"/>
    <w:basedOn w:val="a0"/>
    <w:rsid w:val="0042213F"/>
    <w:rPr>
      <w:rFonts w:ascii="Arial" w:hAnsi="Arial" w:cs="Arial" w:hint="default"/>
      <w:spacing w:val="-20"/>
      <w:sz w:val="16"/>
      <w:szCs w:val="16"/>
    </w:rPr>
  </w:style>
  <w:style w:type="character" w:customStyle="1" w:styleId="FontStyle54">
    <w:name w:val="Font Style54"/>
    <w:basedOn w:val="a0"/>
    <w:rsid w:val="0042213F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58">
    <w:name w:val="Font Style58"/>
    <w:basedOn w:val="a0"/>
    <w:rsid w:val="0042213F"/>
    <w:rPr>
      <w:rFonts w:ascii="Arial" w:hAnsi="Arial" w:cs="Arial" w:hint="default"/>
      <w:i/>
      <w:iCs/>
      <w:sz w:val="16"/>
      <w:szCs w:val="16"/>
    </w:rPr>
  </w:style>
  <w:style w:type="character" w:customStyle="1" w:styleId="FontStyle60">
    <w:name w:val="Font Style60"/>
    <w:basedOn w:val="a0"/>
    <w:rsid w:val="0042213F"/>
    <w:rPr>
      <w:rFonts w:ascii="Arial" w:hAnsi="Arial" w:cs="Arial" w:hint="default"/>
      <w:b/>
      <w:bCs/>
      <w:w w:val="150"/>
      <w:sz w:val="16"/>
      <w:szCs w:val="16"/>
    </w:rPr>
  </w:style>
  <w:style w:type="character" w:customStyle="1" w:styleId="FontStyle61">
    <w:name w:val="Font Style61"/>
    <w:basedOn w:val="a0"/>
    <w:rsid w:val="0042213F"/>
    <w:rPr>
      <w:rFonts w:ascii="Arial" w:hAnsi="Arial" w:cs="Arial" w:hint="default"/>
      <w:b/>
      <w:bCs/>
      <w:sz w:val="16"/>
      <w:szCs w:val="16"/>
    </w:rPr>
  </w:style>
  <w:style w:type="character" w:customStyle="1" w:styleId="FontStyle64">
    <w:name w:val="Font Style64"/>
    <w:basedOn w:val="a0"/>
    <w:rsid w:val="0042213F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42213F"/>
  </w:style>
  <w:style w:type="character" w:customStyle="1" w:styleId="TitleChar">
    <w:name w:val="Title Char"/>
    <w:basedOn w:val="a0"/>
    <w:locked/>
    <w:rsid w:val="0042213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af9">
    <w:name w:val="Основной текст_"/>
    <w:basedOn w:val="a0"/>
    <w:rsid w:val="0042213F"/>
    <w:rPr>
      <w:spacing w:val="9"/>
      <w:lang w:bidi="ar-SA"/>
    </w:rPr>
  </w:style>
  <w:style w:type="character" w:customStyle="1" w:styleId="normal-c81-c01">
    <w:name w:val="normal-c81-c01"/>
    <w:rsid w:val="0042213F"/>
    <w:rPr>
      <w:rFonts w:ascii="Arial" w:hAnsi="Arial" w:cs="Arial" w:hint="default"/>
      <w:color w:val="202020"/>
      <w:sz w:val="20"/>
      <w:szCs w:val="20"/>
    </w:rPr>
  </w:style>
  <w:style w:type="character" w:customStyle="1" w:styleId="32">
    <w:name w:val="Знак Знак3"/>
    <w:rsid w:val="0042213F"/>
    <w:rPr>
      <w:sz w:val="24"/>
      <w:szCs w:val="24"/>
      <w:lang w:val="ru-RU" w:eastAsia="ru-RU" w:bidi="ar-SA"/>
    </w:rPr>
  </w:style>
  <w:style w:type="character" w:customStyle="1" w:styleId="FontStyle41">
    <w:name w:val="Font Style41"/>
    <w:basedOn w:val="a0"/>
    <w:rsid w:val="0042213F"/>
    <w:rPr>
      <w:rFonts w:ascii="Times New Roman" w:hAnsi="Times New Roman" w:cs="Times New Roman" w:hint="default"/>
      <w:i/>
      <w:iCs/>
      <w:spacing w:val="20"/>
      <w:sz w:val="20"/>
      <w:szCs w:val="20"/>
    </w:rPr>
  </w:style>
  <w:style w:type="character" w:customStyle="1" w:styleId="FontStyle44">
    <w:name w:val="Font Style44"/>
    <w:basedOn w:val="a0"/>
    <w:rsid w:val="0042213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basedOn w:val="a0"/>
    <w:rsid w:val="0042213F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rsid w:val="004221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rsid w:val="0042213F"/>
    <w:rPr>
      <w:rFonts w:ascii="Times New Roman" w:hAnsi="Times New Roman" w:cs="Times New Roman" w:hint="default"/>
      <w:sz w:val="20"/>
      <w:szCs w:val="20"/>
    </w:rPr>
  </w:style>
  <w:style w:type="table" w:styleId="afa">
    <w:name w:val="Table Grid"/>
    <w:basedOn w:val="a1"/>
    <w:rsid w:val="0042213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DC0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55670103092789"/>
          <c:y val="3.10344827586207E-2"/>
          <c:w val="0.86426116838487999"/>
          <c:h val="0.75862068965517293"/>
        </c:manualLayout>
      </c:layout>
      <c:bar3DChart>
        <c:barDir val="col"/>
        <c:grouping val="clustered"/>
        <c:ser>
          <c:idx val="0"/>
          <c:order val="0"/>
          <c:tx>
            <c:strRef>
              <c:f>'продажа площпдь'!$B$3</c:f>
              <c:strCache>
                <c:ptCount val="1"/>
                <c:pt idx="0">
                  <c:v>По договорам купли-продажи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580785833287789E-2"/>
                  <c:y val="-6.9165440234640413E-2"/>
                </c:manualLayout>
              </c:layout>
              <c:showVal val="1"/>
            </c:dLbl>
            <c:dLbl>
              <c:idx val="1"/>
              <c:layout>
                <c:manualLayout>
                  <c:x val="2.7496395424798988E-2"/>
                  <c:y val="-5.9656660392611659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'продажа площпдь'!$C$2:$D$2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'продажа площпдь'!$C$3:$D$3</c:f>
              <c:numCache>
                <c:formatCode>General</c:formatCode>
                <c:ptCount val="2"/>
                <c:pt idx="0">
                  <c:v>3348.2</c:v>
                </c:pt>
                <c:pt idx="1">
                  <c:v>8364.7000000000007</c:v>
                </c:pt>
              </c:numCache>
            </c:numRef>
          </c:val>
        </c:ser>
        <c:ser>
          <c:idx val="1"/>
          <c:order val="1"/>
          <c:tx>
            <c:strRef>
              <c:f>'продажа площпдь'!$B$4</c:f>
              <c:strCache>
                <c:ptCount val="1"/>
                <c:pt idx="0">
                  <c:v>По результатам аукционов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305925676816281E-2"/>
                  <c:y val="-0.10537500287624765"/>
                </c:manualLayout>
              </c:layout>
              <c:showVal val="1"/>
            </c:dLbl>
            <c:dLbl>
              <c:idx val="1"/>
              <c:layout>
                <c:manualLayout>
                  <c:x val="3.5140636875471691E-2"/>
                  <c:y val="-8.5484241997511784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'продажа площпдь'!$C$2:$D$2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'продажа площпдь'!$C$4:$D$4</c:f>
              <c:numCache>
                <c:formatCode>General</c:formatCode>
                <c:ptCount val="2"/>
                <c:pt idx="0">
                  <c:v>173.4</c:v>
                </c:pt>
                <c:pt idx="1">
                  <c:v>568</c:v>
                </c:pt>
              </c:numCache>
            </c:numRef>
          </c:val>
        </c:ser>
        <c:dLbls>
          <c:showVal val="1"/>
        </c:dLbls>
        <c:shape val="box"/>
        <c:axId val="48253568"/>
        <c:axId val="48292224"/>
        <c:axId val="0"/>
      </c:bar3DChart>
      <c:catAx>
        <c:axId val="48253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92224"/>
        <c:crosses val="autoZero"/>
        <c:auto val="1"/>
        <c:lblAlgn val="ctr"/>
        <c:lblOffset val="100"/>
        <c:tickLblSkip val="1"/>
        <c:tickMarkSkip val="1"/>
      </c:catAx>
      <c:valAx>
        <c:axId val="482922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га</a:t>
                </a:r>
              </a:p>
            </c:rich>
          </c:tx>
          <c:layout>
            <c:manualLayout>
              <c:xMode val="edge"/>
              <c:yMode val="edge"/>
              <c:x val="5.4982817869415848E-2"/>
              <c:y val="0.43448275862068986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535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11855670103092789"/>
          <c:y val="0.85862068965517302"/>
          <c:w val="0.81786941580756012"/>
          <c:h val="0.14137931034482759"/>
        </c:manualLayout>
      </c:layout>
      <c:spPr>
        <a:noFill/>
        <a:ln w="25399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1476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КСПЛО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Аудитор</dc:creator>
  <cp:lastModifiedBy>Владимир</cp:lastModifiedBy>
  <cp:revision>3</cp:revision>
  <cp:lastPrinted>2017-01-30T11:39:00Z</cp:lastPrinted>
  <dcterms:created xsi:type="dcterms:W3CDTF">2017-02-20T22:24:00Z</dcterms:created>
  <dcterms:modified xsi:type="dcterms:W3CDTF">2017-02-20T23:19:00Z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